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07434" w14:textId="2FDE8D93" w:rsidR="004C2918" w:rsidRDefault="008C206F" w:rsidP="008C206F">
      <w:pPr>
        <w:jc w:val="center"/>
        <w:rPr>
          <w:rFonts w:ascii="Arial" w:hAnsi="Arial" w:cs="Arial"/>
          <w:b/>
          <w:color w:val="000000"/>
          <w:szCs w:val="28"/>
        </w:rPr>
      </w:pPr>
      <w:r>
        <w:rPr>
          <w:noProof/>
        </w:rPr>
        <w:drawing>
          <wp:anchor distT="0" distB="0" distL="114300" distR="114300" simplePos="0" relativeHeight="251659264" behindDoc="0" locked="0" layoutInCell="1" allowOverlap="1" wp14:anchorId="0CCF51DF" wp14:editId="665BD395">
            <wp:simplePos x="0" y="0"/>
            <wp:positionH relativeFrom="page">
              <wp:align>right</wp:align>
            </wp:positionH>
            <wp:positionV relativeFrom="page">
              <wp:align>top</wp:align>
            </wp:positionV>
            <wp:extent cx="996315" cy="1289050"/>
            <wp:effectExtent l="0" t="0" r="0" b="0"/>
            <wp:wrapSquare wrapText="bothSides"/>
            <wp:docPr id="2" name="Picture 2" descr="A picture containing object, ligh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GME_Logo_ACRO_redblack_rgb_SM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6315" cy="1289050"/>
                    </a:xfrm>
                    <a:prstGeom prst="rect">
                      <a:avLst/>
                    </a:prstGeom>
                  </pic:spPr>
                </pic:pic>
              </a:graphicData>
            </a:graphic>
          </wp:anchor>
        </w:drawing>
      </w:r>
    </w:p>
    <w:p w14:paraId="79EECF5B" w14:textId="77777777" w:rsidR="004C2918" w:rsidRDefault="004C2918" w:rsidP="008C206F">
      <w:pPr>
        <w:jc w:val="center"/>
        <w:rPr>
          <w:rFonts w:ascii="Arial" w:hAnsi="Arial" w:cs="Arial"/>
          <w:b/>
          <w:color w:val="000000"/>
          <w:szCs w:val="28"/>
        </w:rPr>
      </w:pPr>
    </w:p>
    <w:p w14:paraId="484A1FF4" w14:textId="77777777" w:rsidR="008C206F" w:rsidRDefault="008C206F" w:rsidP="008C206F">
      <w:pPr>
        <w:jc w:val="center"/>
        <w:rPr>
          <w:rFonts w:ascii="Arial" w:hAnsi="Arial" w:cs="Arial"/>
          <w:b/>
          <w:color w:val="000000"/>
          <w:szCs w:val="28"/>
        </w:rPr>
      </w:pPr>
    </w:p>
    <w:p w14:paraId="660BC5F5" w14:textId="77777777" w:rsidR="008C206F" w:rsidRPr="008C206F" w:rsidRDefault="008C206F" w:rsidP="008C206F">
      <w:pPr>
        <w:jc w:val="center"/>
        <w:rPr>
          <w:rFonts w:ascii="Arial" w:hAnsi="Arial" w:cs="Arial"/>
          <w:sz w:val="28"/>
          <w:szCs w:val="28"/>
        </w:rPr>
      </w:pPr>
      <w:r w:rsidRPr="008C206F">
        <w:rPr>
          <w:rFonts w:ascii="Arial" w:hAnsi="Arial" w:cs="Arial"/>
          <w:b/>
          <w:color w:val="000000"/>
          <w:sz w:val="28"/>
          <w:szCs w:val="36"/>
        </w:rPr>
        <w:t>Request for Member Nominations</w:t>
      </w:r>
    </w:p>
    <w:p w14:paraId="28F82A64" w14:textId="64216246" w:rsidR="004C2918" w:rsidRPr="008C206F" w:rsidRDefault="00607827" w:rsidP="008C206F">
      <w:pPr>
        <w:jc w:val="center"/>
        <w:rPr>
          <w:rFonts w:ascii="Arial" w:hAnsi="Arial" w:cs="Arial"/>
          <w:sz w:val="24"/>
          <w:szCs w:val="24"/>
        </w:rPr>
      </w:pPr>
      <w:r>
        <w:rPr>
          <w:rFonts w:ascii="Arial" w:hAnsi="Arial" w:cs="Arial"/>
          <w:b/>
          <w:color w:val="000000"/>
          <w:sz w:val="24"/>
          <w:szCs w:val="32"/>
        </w:rPr>
        <w:t>Health Care Administration, Leadership, and Management</w:t>
      </w:r>
      <w:r w:rsidR="00774266">
        <w:rPr>
          <w:rFonts w:ascii="Arial" w:hAnsi="Arial" w:cs="Arial"/>
          <w:b/>
          <w:color w:val="000000"/>
          <w:sz w:val="24"/>
          <w:szCs w:val="32"/>
        </w:rPr>
        <w:br/>
      </w:r>
      <w:r>
        <w:rPr>
          <w:rFonts w:ascii="Arial" w:hAnsi="Arial" w:cs="Arial"/>
          <w:b/>
          <w:color w:val="000000"/>
          <w:sz w:val="24"/>
          <w:szCs w:val="32"/>
        </w:rPr>
        <w:t>Temporary Advisory</w:t>
      </w:r>
      <w:r w:rsidR="00801086" w:rsidRPr="008C206F">
        <w:rPr>
          <w:rFonts w:ascii="Arial" w:hAnsi="Arial" w:cs="Arial"/>
          <w:b/>
          <w:color w:val="000000"/>
          <w:sz w:val="24"/>
          <w:szCs w:val="32"/>
        </w:rPr>
        <w:t xml:space="preserve"> Committee</w:t>
      </w:r>
    </w:p>
    <w:p w14:paraId="1B5E2764" w14:textId="4EBC7B99" w:rsidR="00801086" w:rsidRDefault="00801086" w:rsidP="008C206F">
      <w:pPr>
        <w:tabs>
          <w:tab w:val="left" w:pos="720"/>
        </w:tabs>
        <w:rPr>
          <w:rFonts w:ascii="Arial" w:hAnsi="Arial" w:cs="Arial"/>
          <w:sz w:val="20"/>
        </w:rPr>
      </w:pPr>
    </w:p>
    <w:p w14:paraId="0619EA3E" w14:textId="77777777" w:rsidR="00801086" w:rsidRPr="00CE4DB2" w:rsidRDefault="00801086" w:rsidP="008C206F">
      <w:pPr>
        <w:tabs>
          <w:tab w:val="left" w:pos="720"/>
        </w:tabs>
        <w:rPr>
          <w:rFonts w:ascii="Arial" w:hAnsi="Arial" w:cs="Arial"/>
          <w:sz w:val="20"/>
        </w:rPr>
      </w:pPr>
    </w:p>
    <w:p w14:paraId="2B3C07DE" w14:textId="623FE92B" w:rsidR="00801086" w:rsidRPr="008C206F" w:rsidRDefault="00801086" w:rsidP="008C206F">
      <w:pPr>
        <w:rPr>
          <w:rFonts w:ascii="Arial" w:hAnsi="Arial" w:cs="Arial"/>
          <w:szCs w:val="24"/>
        </w:rPr>
      </w:pPr>
      <w:r w:rsidRPr="008C206F">
        <w:rPr>
          <w:rFonts w:ascii="Arial" w:hAnsi="Arial" w:cs="Arial"/>
          <w:szCs w:val="24"/>
        </w:rPr>
        <w:t xml:space="preserve">The Institutional Review Committee </w:t>
      </w:r>
      <w:r w:rsidR="00774266">
        <w:rPr>
          <w:rFonts w:ascii="Arial" w:hAnsi="Arial" w:cs="Arial"/>
          <w:szCs w:val="24"/>
        </w:rPr>
        <w:t xml:space="preserve">(IRC) </w:t>
      </w:r>
      <w:r w:rsidRPr="008C206F">
        <w:rPr>
          <w:rFonts w:ascii="Arial" w:hAnsi="Arial" w:cs="Arial"/>
          <w:szCs w:val="24"/>
        </w:rPr>
        <w:t>seeks nominations for</w:t>
      </w:r>
      <w:r w:rsidR="00863199">
        <w:rPr>
          <w:rFonts w:ascii="Arial" w:hAnsi="Arial" w:cs="Arial"/>
          <w:szCs w:val="24"/>
        </w:rPr>
        <w:t xml:space="preserve"> </w:t>
      </w:r>
      <w:r w:rsidR="006A0A13">
        <w:rPr>
          <w:rFonts w:ascii="Arial" w:hAnsi="Arial" w:cs="Arial"/>
          <w:szCs w:val="24"/>
        </w:rPr>
        <w:t xml:space="preserve">four open positions on </w:t>
      </w:r>
      <w:r w:rsidR="00863199">
        <w:rPr>
          <w:rFonts w:ascii="Arial" w:hAnsi="Arial" w:cs="Arial"/>
          <w:szCs w:val="24"/>
        </w:rPr>
        <w:t xml:space="preserve">a temporary </w:t>
      </w:r>
      <w:r w:rsidR="00774266">
        <w:rPr>
          <w:rFonts w:ascii="Arial" w:hAnsi="Arial" w:cs="Arial"/>
          <w:szCs w:val="24"/>
        </w:rPr>
        <w:t>a</w:t>
      </w:r>
      <w:r w:rsidR="00863199">
        <w:rPr>
          <w:rFonts w:ascii="Arial" w:hAnsi="Arial" w:cs="Arial"/>
          <w:szCs w:val="24"/>
        </w:rPr>
        <w:t xml:space="preserve">dvisory </w:t>
      </w:r>
      <w:r w:rsidR="00774266">
        <w:rPr>
          <w:rFonts w:ascii="Arial" w:hAnsi="Arial" w:cs="Arial"/>
          <w:szCs w:val="24"/>
        </w:rPr>
        <w:t>c</w:t>
      </w:r>
      <w:r w:rsidR="00863199">
        <w:rPr>
          <w:rFonts w:ascii="Arial" w:hAnsi="Arial" w:cs="Arial"/>
          <w:szCs w:val="24"/>
        </w:rPr>
        <w:t>ommittee</w:t>
      </w:r>
      <w:r w:rsidRPr="008C206F">
        <w:rPr>
          <w:rFonts w:ascii="Arial" w:hAnsi="Arial" w:cs="Arial"/>
          <w:szCs w:val="24"/>
        </w:rPr>
        <w:t xml:space="preserve"> </w:t>
      </w:r>
      <w:r w:rsidR="00FA0D57" w:rsidRPr="008C206F">
        <w:rPr>
          <w:rFonts w:ascii="Arial" w:hAnsi="Arial" w:cs="Arial"/>
          <w:szCs w:val="24"/>
        </w:rPr>
        <w:t xml:space="preserve">with </w:t>
      </w:r>
      <w:r w:rsidR="008F26C0">
        <w:rPr>
          <w:rFonts w:ascii="Arial" w:hAnsi="Arial" w:cs="Arial"/>
          <w:szCs w:val="24"/>
        </w:rPr>
        <w:t xml:space="preserve">a </w:t>
      </w:r>
      <w:r w:rsidRPr="008C206F">
        <w:rPr>
          <w:rFonts w:ascii="Arial" w:hAnsi="Arial" w:cs="Arial"/>
          <w:szCs w:val="24"/>
        </w:rPr>
        <w:t xml:space="preserve">term </w:t>
      </w:r>
      <w:r w:rsidR="007B5829" w:rsidRPr="008C206F">
        <w:rPr>
          <w:rFonts w:ascii="Arial" w:hAnsi="Arial" w:cs="Arial"/>
          <w:szCs w:val="24"/>
        </w:rPr>
        <w:t>begin</w:t>
      </w:r>
      <w:r w:rsidR="000D0A93" w:rsidRPr="008C206F">
        <w:rPr>
          <w:rFonts w:ascii="Arial" w:hAnsi="Arial" w:cs="Arial"/>
          <w:szCs w:val="24"/>
        </w:rPr>
        <w:t>ning</w:t>
      </w:r>
      <w:r w:rsidR="007B5829" w:rsidRPr="008C206F">
        <w:rPr>
          <w:rFonts w:ascii="Arial" w:hAnsi="Arial" w:cs="Arial"/>
          <w:szCs w:val="24"/>
        </w:rPr>
        <w:t xml:space="preserve"> </w:t>
      </w:r>
      <w:r w:rsidR="00607827">
        <w:rPr>
          <w:rFonts w:ascii="Arial" w:hAnsi="Arial" w:cs="Arial"/>
          <w:szCs w:val="24"/>
        </w:rPr>
        <w:t>September</w:t>
      </w:r>
      <w:r w:rsidR="00607827" w:rsidRPr="008C206F">
        <w:rPr>
          <w:rFonts w:ascii="Arial" w:hAnsi="Arial" w:cs="Arial"/>
          <w:szCs w:val="24"/>
        </w:rPr>
        <w:t xml:space="preserve"> </w:t>
      </w:r>
      <w:r w:rsidR="007B5829" w:rsidRPr="008C206F">
        <w:rPr>
          <w:rFonts w:ascii="Arial" w:hAnsi="Arial" w:cs="Arial"/>
          <w:szCs w:val="24"/>
        </w:rPr>
        <w:t xml:space="preserve">1, </w:t>
      </w:r>
      <w:proofErr w:type="gramStart"/>
      <w:r w:rsidR="007B5829" w:rsidRPr="008C206F">
        <w:rPr>
          <w:rFonts w:ascii="Arial" w:hAnsi="Arial" w:cs="Arial"/>
          <w:szCs w:val="24"/>
        </w:rPr>
        <w:t>202</w:t>
      </w:r>
      <w:r w:rsidR="00607827">
        <w:rPr>
          <w:rFonts w:ascii="Arial" w:hAnsi="Arial" w:cs="Arial"/>
          <w:szCs w:val="24"/>
        </w:rPr>
        <w:t>2</w:t>
      </w:r>
      <w:proofErr w:type="gramEnd"/>
      <w:r w:rsidR="006A0A13">
        <w:rPr>
          <w:rFonts w:ascii="Arial" w:hAnsi="Arial" w:cs="Arial"/>
          <w:szCs w:val="24"/>
        </w:rPr>
        <w:t xml:space="preserve"> and ending June 30, 2024</w:t>
      </w:r>
      <w:r w:rsidRPr="008C206F">
        <w:rPr>
          <w:rFonts w:ascii="Arial" w:hAnsi="Arial" w:cs="Arial"/>
          <w:szCs w:val="24"/>
        </w:rPr>
        <w:t xml:space="preserve">. </w:t>
      </w:r>
      <w:r w:rsidR="006A0A13">
        <w:rPr>
          <w:rFonts w:ascii="Arial" w:hAnsi="Arial" w:cs="Arial"/>
          <w:szCs w:val="24"/>
        </w:rPr>
        <w:t xml:space="preserve">ACGME Policies and Procedures specify that a </w:t>
      </w:r>
      <w:r w:rsidR="00774266">
        <w:rPr>
          <w:rFonts w:ascii="Arial" w:hAnsi="Arial" w:cs="Arial"/>
          <w:szCs w:val="24"/>
        </w:rPr>
        <w:t>c</w:t>
      </w:r>
      <w:r w:rsidR="006A0A13">
        <w:rPr>
          <w:rFonts w:ascii="Arial" w:hAnsi="Arial" w:cs="Arial"/>
          <w:szCs w:val="24"/>
        </w:rPr>
        <w:t xml:space="preserve">ommittee may have a temporary </w:t>
      </w:r>
      <w:r w:rsidR="00774266">
        <w:rPr>
          <w:rFonts w:ascii="Arial" w:hAnsi="Arial" w:cs="Arial"/>
          <w:szCs w:val="24"/>
        </w:rPr>
        <w:t>a</w:t>
      </w:r>
      <w:r w:rsidR="006A0A13">
        <w:rPr>
          <w:rFonts w:ascii="Arial" w:hAnsi="Arial" w:cs="Arial"/>
          <w:szCs w:val="24"/>
        </w:rPr>
        <w:t xml:space="preserve">dvisory </w:t>
      </w:r>
      <w:r w:rsidR="00774266">
        <w:rPr>
          <w:rFonts w:ascii="Arial" w:hAnsi="Arial" w:cs="Arial"/>
          <w:szCs w:val="24"/>
        </w:rPr>
        <w:t>c</w:t>
      </w:r>
      <w:r w:rsidR="006A0A13">
        <w:rPr>
          <w:rFonts w:ascii="Arial" w:hAnsi="Arial" w:cs="Arial"/>
          <w:szCs w:val="24"/>
        </w:rPr>
        <w:t xml:space="preserve">ommittee to review applications for accreditation from programs in a new specialty and make recommendations to the </w:t>
      </w:r>
      <w:r w:rsidR="00774266">
        <w:rPr>
          <w:rFonts w:ascii="Arial" w:hAnsi="Arial" w:cs="Arial"/>
          <w:szCs w:val="24"/>
        </w:rPr>
        <w:t>c</w:t>
      </w:r>
      <w:r w:rsidR="006A0A13">
        <w:rPr>
          <w:rFonts w:ascii="Arial" w:hAnsi="Arial" w:cs="Arial"/>
          <w:szCs w:val="24"/>
        </w:rPr>
        <w:t>ommittee relating to th</w:t>
      </w:r>
      <w:r w:rsidR="00774266">
        <w:rPr>
          <w:rFonts w:ascii="Arial" w:hAnsi="Arial" w:cs="Arial"/>
          <w:szCs w:val="24"/>
        </w:rPr>
        <w:t>os</w:t>
      </w:r>
      <w:r w:rsidR="006A0A13">
        <w:rPr>
          <w:rFonts w:ascii="Arial" w:hAnsi="Arial" w:cs="Arial"/>
          <w:szCs w:val="24"/>
        </w:rPr>
        <w:t>e application</w:t>
      </w:r>
      <w:r w:rsidR="00774266">
        <w:rPr>
          <w:rFonts w:ascii="Arial" w:hAnsi="Arial" w:cs="Arial"/>
          <w:szCs w:val="24"/>
        </w:rPr>
        <w:t>s</w:t>
      </w:r>
      <w:r w:rsidR="006A0A13">
        <w:rPr>
          <w:rFonts w:ascii="Arial" w:hAnsi="Arial" w:cs="Arial"/>
          <w:szCs w:val="24"/>
        </w:rPr>
        <w:t xml:space="preserve">. Members of this temporary </w:t>
      </w:r>
      <w:r w:rsidR="00774266">
        <w:rPr>
          <w:rFonts w:ascii="Arial" w:hAnsi="Arial" w:cs="Arial"/>
          <w:szCs w:val="24"/>
        </w:rPr>
        <w:t>a</w:t>
      </w:r>
      <w:r w:rsidR="006A0A13">
        <w:rPr>
          <w:rFonts w:ascii="Arial" w:hAnsi="Arial" w:cs="Arial"/>
          <w:szCs w:val="24"/>
        </w:rPr>
        <w:t xml:space="preserve">dvisory </w:t>
      </w:r>
      <w:r w:rsidR="00774266">
        <w:rPr>
          <w:rFonts w:ascii="Arial" w:hAnsi="Arial" w:cs="Arial"/>
          <w:szCs w:val="24"/>
        </w:rPr>
        <w:t>c</w:t>
      </w:r>
      <w:r w:rsidR="006A0A13">
        <w:rPr>
          <w:rFonts w:ascii="Arial" w:hAnsi="Arial" w:cs="Arial"/>
          <w:szCs w:val="24"/>
        </w:rPr>
        <w:t xml:space="preserve">ommittee would assist the </w:t>
      </w:r>
      <w:r w:rsidR="00774266">
        <w:rPr>
          <w:rFonts w:ascii="Arial" w:hAnsi="Arial" w:cs="Arial"/>
          <w:szCs w:val="24"/>
        </w:rPr>
        <w:t xml:space="preserve">IRC </w:t>
      </w:r>
      <w:r w:rsidR="006A0A13">
        <w:rPr>
          <w:rFonts w:ascii="Arial" w:hAnsi="Arial" w:cs="Arial"/>
          <w:szCs w:val="24"/>
        </w:rPr>
        <w:t xml:space="preserve">in reviewing applications for </w:t>
      </w:r>
      <w:r w:rsidR="00774266">
        <w:rPr>
          <w:rFonts w:ascii="Arial" w:hAnsi="Arial" w:cs="Arial"/>
          <w:szCs w:val="24"/>
        </w:rPr>
        <w:t xml:space="preserve">accreditation in </w:t>
      </w:r>
      <w:r w:rsidR="006A0A13">
        <w:rPr>
          <w:rFonts w:ascii="Arial" w:hAnsi="Arial" w:cs="Arial"/>
          <w:szCs w:val="24"/>
        </w:rPr>
        <w:t xml:space="preserve">the </w:t>
      </w:r>
      <w:r w:rsidR="00774266">
        <w:rPr>
          <w:rFonts w:ascii="Arial" w:hAnsi="Arial" w:cs="Arial"/>
          <w:szCs w:val="24"/>
        </w:rPr>
        <w:t xml:space="preserve">ACGME’s </w:t>
      </w:r>
      <w:r w:rsidR="006A0A13">
        <w:rPr>
          <w:rFonts w:ascii="Arial" w:hAnsi="Arial" w:cs="Arial"/>
          <w:szCs w:val="24"/>
        </w:rPr>
        <w:t xml:space="preserve">new </w:t>
      </w:r>
      <w:r w:rsidR="00774266">
        <w:rPr>
          <w:rFonts w:ascii="Arial" w:hAnsi="Arial" w:cs="Arial"/>
          <w:szCs w:val="24"/>
        </w:rPr>
        <w:t>S</w:t>
      </w:r>
      <w:r w:rsidR="006A0A13">
        <w:rPr>
          <w:rFonts w:ascii="Arial" w:hAnsi="Arial" w:cs="Arial"/>
          <w:szCs w:val="24"/>
        </w:rPr>
        <w:t xml:space="preserve">ponsoring </w:t>
      </w:r>
      <w:r w:rsidR="00774266">
        <w:rPr>
          <w:rFonts w:ascii="Arial" w:hAnsi="Arial" w:cs="Arial"/>
          <w:szCs w:val="24"/>
        </w:rPr>
        <w:t>I</w:t>
      </w:r>
      <w:r w:rsidR="006A0A13">
        <w:rPr>
          <w:rFonts w:ascii="Arial" w:hAnsi="Arial" w:cs="Arial"/>
          <w:szCs w:val="24"/>
        </w:rPr>
        <w:t xml:space="preserve">nstitution-based fellowship in </w:t>
      </w:r>
      <w:r w:rsidR="00774266">
        <w:rPr>
          <w:rFonts w:ascii="Arial" w:hAnsi="Arial" w:cs="Arial"/>
          <w:szCs w:val="24"/>
        </w:rPr>
        <w:t>h</w:t>
      </w:r>
      <w:r w:rsidR="006A0A13">
        <w:rPr>
          <w:rFonts w:ascii="Arial" w:hAnsi="Arial" w:cs="Arial"/>
          <w:szCs w:val="24"/>
        </w:rPr>
        <w:t xml:space="preserve">ealth </w:t>
      </w:r>
      <w:r w:rsidR="00774266">
        <w:rPr>
          <w:rFonts w:ascii="Arial" w:hAnsi="Arial" w:cs="Arial"/>
          <w:szCs w:val="24"/>
        </w:rPr>
        <w:t>c</w:t>
      </w:r>
      <w:r w:rsidR="006A0A13">
        <w:rPr>
          <w:rFonts w:ascii="Arial" w:hAnsi="Arial" w:cs="Arial"/>
          <w:szCs w:val="24"/>
        </w:rPr>
        <w:t xml:space="preserve">are </w:t>
      </w:r>
      <w:r w:rsidR="00774266">
        <w:rPr>
          <w:rFonts w:ascii="Arial" w:hAnsi="Arial" w:cs="Arial"/>
          <w:szCs w:val="24"/>
        </w:rPr>
        <w:t>a</w:t>
      </w:r>
      <w:r w:rsidR="006A0A13">
        <w:rPr>
          <w:rFonts w:ascii="Arial" w:hAnsi="Arial" w:cs="Arial"/>
          <w:szCs w:val="24"/>
        </w:rPr>
        <w:t xml:space="preserve">dministration, </w:t>
      </w:r>
      <w:r w:rsidR="00774266">
        <w:rPr>
          <w:rFonts w:ascii="Arial" w:hAnsi="Arial" w:cs="Arial"/>
          <w:szCs w:val="24"/>
        </w:rPr>
        <w:t>l</w:t>
      </w:r>
      <w:r w:rsidR="006A0A13">
        <w:rPr>
          <w:rFonts w:ascii="Arial" w:hAnsi="Arial" w:cs="Arial"/>
          <w:szCs w:val="24"/>
        </w:rPr>
        <w:t xml:space="preserve">eadership, and </w:t>
      </w:r>
      <w:r w:rsidR="00774266">
        <w:rPr>
          <w:rFonts w:ascii="Arial" w:hAnsi="Arial" w:cs="Arial"/>
          <w:szCs w:val="24"/>
        </w:rPr>
        <w:t>m</w:t>
      </w:r>
      <w:r w:rsidR="006A0A13">
        <w:rPr>
          <w:rFonts w:ascii="Arial" w:hAnsi="Arial" w:cs="Arial"/>
          <w:szCs w:val="24"/>
        </w:rPr>
        <w:t>anagement.</w:t>
      </w:r>
      <w:r w:rsidR="00283088">
        <w:rPr>
          <w:rFonts w:ascii="Arial" w:hAnsi="Arial" w:cs="Arial"/>
          <w:szCs w:val="24"/>
        </w:rPr>
        <w:t xml:space="preserve"> </w:t>
      </w:r>
      <w:r w:rsidR="00283088" w:rsidRPr="008C206F">
        <w:rPr>
          <w:rFonts w:ascii="Arial" w:hAnsi="Arial" w:cs="Arial"/>
          <w:szCs w:val="24"/>
        </w:rPr>
        <w:t xml:space="preserve">ACGME Policies and Procedures specify that employees of ACGME </w:t>
      </w:r>
      <w:r w:rsidR="00376F86">
        <w:rPr>
          <w:rFonts w:ascii="Arial" w:hAnsi="Arial" w:cs="Arial"/>
          <w:szCs w:val="24"/>
        </w:rPr>
        <w:t>M</w:t>
      </w:r>
      <w:r w:rsidR="00283088" w:rsidRPr="008C206F">
        <w:rPr>
          <w:rFonts w:ascii="Arial" w:hAnsi="Arial" w:cs="Arial"/>
          <w:szCs w:val="24"/>
        </w:rPr>
        <w:t xml:space="preserve">ember </w:t>
      </w:r>
      <w:r w:rsidR="00376F86">
        <w:rPr>
          <w:rFonts w:ascii="Arial" w:hAnsi="Arial" w:cs="Arial"/>
          <w:szCs w:val="24"/>
        </w:rPr>
        <w:t>O</w:t>
      </w:r>
      <w:r w:rsidR="00283088" w:rsidRPr="008C206F">
        <w:rPr>
          <w:rFonts w:ascii="Arial" w:hAnsi="Arial" w:cs="Arial"/>
          <w:szCs w:val="24"/>
        </w:rPr>
        <w:t>rganizations</w:t>
      </w:r>
      <w:r w:rsidR="00283088" w:rsidRPr="008C206F">
        <w:rPr>
          <w:rStyle w:val="FootnoteReference"/>
          <w:rFonts w:ascii="Arial" w:hAnsi="Arial" w:cs="Arial"/>
          <w:szCs w:val="24"/>
        </w:rPr>
        <w:footnoteReference w:id="1"/>
      </w:r>
      <w:r w:rsidR="00283088" w:rsidRPr="008C206F">
        <w:rPr>
          <w:rFonts w:ascii="Arial" w:hAnsi="Arial" w:cs="Arial"/>
          <w:szCs w:val="24"/>
        </w:rPr>
        <w:t xml:space="preserve"> may not serve as voting members of </w:t>
      </w:r>
      <w:r w:rsidR="00376F86">
        <w:rPr>
          <w:rFonts w:ascii="Arial" w:hAnsi="Arial" w:cs="Arial"/>
          <w:szCs w:val="24"/>
        </w:rPr>
        <w:t>an ACGME</w:t>
      </w:r>
      <w:r w:rsidR="00283088" w:rsidRPr="008C206F">
        <w:rPr>
          <w:rFonts w:ascii="Arial" w:hAnsi="Arial" w:cs="Arial"/>
          <w:szCs w:val="24"/>
        </w:rPr>
        <w:t xml:space="preserve"> </w:t>
      </w:r>
      <w:r w:rsidR="00376F86">
        <w:rPr>
          <w:rFonts w:ascii="Arial" w:hAnsi="Arial" w:cs="Arial"/>
          <w:szCs w:val="24"/>
        </w:rPr>
        <w:t>c</w:t>
      </w:r>
      <w:r w:rsidR="00283088" w:rsidRPr="008C206F">
        <w:rPr>
          <w:rFonts w:ascii="Arial" w:hAnsi="Arial" w:cs="Arial"/>
          <w:szCs w:val="24"/>
        </w:rPr>
        <w:t>ommittee.</w:t>
      </w:r>
    </w:p>
    <w:p w14:paraId="3906A418" w14:textId="77777777" w:rsidR="00801086" w:rsidRPr="008C206F" w:rsidRDefault="00801086" w:rsidP="008C206F">
      <w:pPr>
        <w:rPr>
          <w:rFonts w:ascii="Arial" w:hAnsi="Arial" w:cs="Arial"/>
          <w:szCs w:val="24"/>
        </w:rPr>
      </w:pPr>
    </w:p>
    <w:p w14:paraId="2495F052" w14:textId="2DB39A13" w:rsidR="004E6236" w:rsidRPr="008C206F" w:rsidRDefault="00801086" w:rsidP="008C206F">
      <w:pPr>
        <w:rPr>
          <w:rFonts w:ascii="Arial" w:hAnsi="Arial" w:cs="Arial"/>
          <w:szCs w:val="24"/>
        </w:rPr>
      </w:pPr>
      <w:r w:rsidRPr="008C206F">
        <w:rPr>
          <w:rFonts w:ascii="Arial" w:hAnsi="Arial" w:cs="Arial"/>
          <w:szCs w:val="24"/>
        </w:rPr>
        <w:t xml:space="preserve">When selecting nominees to recommend to the ACGME Board of Directors, the </w:t>
      </w:r>
      <w:r w:rsidR="00774266">
        <w:rPr>
          <w:rFonts w:ascii="Arial" w:hAnsi="Arial" w:cs="Arial"/>
          <w:szCs w:val="24"/>
        </w:rPr>
        <w:t>IRC</w:t>
      </w:r>
      <w:r w:rsidR="00774266" w:rsidRPr="008C206F">
        <w:rPr>
          <w:rFonts w:ascii="Arial" w:hAnsi="Arial" w:cs="Arial"/>
          <w:szCs w:val="24"/>
        </w:rPr>
        <w:t xml:space="preserve"> </w:t>
      </w:r>
      <w:r w:rsidRPr="008C206F">
        <w:rPr>
          <w:rFonts w:ascii="Arial" w:hAnsi="Arial" w:cs="Arial"/>
          <w:szCs w:val="24"/>
        </w:rPr>
        <w:t xml:space="preserve">will consider skills, professional qualifications, geographic representation, </w:t>
      </w:r>
      <w:r w:rsidR="00E37F98" w:rsidRPr="008C206F">
        <w:rPr>
          <w:rFonts w:ascii="Arial" w:hAnsi="Arial" w:cs="Arial"/>
          <w:szCs w:val="24"/>
        </w:rPr>
        <w:t>individual diversity of current members</w:t>
      </w:r>
      <w:r w:rsidR="006A6AD3" w:rsidRPr="008C206F">
        <w:rPr>
          <w:rFonts w:ascii="Arial" w:hAnsi="Arial" w:cs="Arial"/>
          <w:szCs w:val="24"/>
        </w:rPr>
        <w:t>,</w:t>
      </w:r>
      <w:r w:rsidR="00E37F98" w:rsidRPr="008C206F">
        <w:rPr>
          <w:rFonts w:ascii="Arial" w:hAnsi="Arial" w:cs="Arial"/>
          <w:szCs w:val="24"/>
        </w:rPr>
        <w:t xml:space="preserve"> and </w:t>
      </w:r>
      <w:r w:rsidRPr="008C206F">
        <w:rPr>
          <w:rFonts w:ascii="Arial" w:hAnsi="Arial" w:cs="Arial"/>
          <w:szCs w:val="24"/>
        </w:rPr>
        <w:t xml:space="preserve">diversity of </w:t>
      </w:r>
      <w:r w:rsidR="00BE0E96">
        <w:rPr>
          <w:rFonts w:ascii="Arial" w:hAnsi="Arial" w:cs="Arial"/>
          <w:szCs w:val="24"/>
        </w:rPr>
        <w:t>professional backgrounds</w:t>
      </w:r>
      <w:r w:rsidRPr="008C206F">
        <w:rPr>
          <w:rFonts w:ascii="Arial" w:hAnsi="Arial" w:cs="Arial"/>
          <w:szCs w:val="24"/>
        </w:rPr>
        <w:t>.</w:t>
      </w:r>
    </w:p>
    <w:p w14:paraId="6A4B0C12" w14:textId="77777777" w:rsidR="004E6236" w:rsidRPr="008C206F" w:rsidRDefault="004E6236" w:rsidP="008C206F">
      <w:pPr>
        <w:rPr>
          <w:rFonts w:ascii="Arial" w:hAnsi="Arial" w:cs="Arial"/>
          <w:szCs w:val="24"/>
        </w:rPr>
      </w:pPr>
    </w:p>
    <w:p w14:paraId="4CB6CBA8" w14:textId="21C5E3D0" w:rsidR="004E6236" w:rsidRPr="008C206F" w:rsidRDefault="004E6236" w:rsidP="008C206F">
      <w:pPr>
        <w:rPr>
          <w:rFonts w:ascii="Arial" w:hAnsi="Arial" w:cs="Arial"/>
          <w:szCs w:val="24"/>
        </w:rPr>
      </w:pPr>
      <w:bookmarkStart w:id="0" w:name="_Hlk45270641"/>
      <w:r w:rsidRPr="008C206F">
        <w:rPr>
          <w:rFonts w:ascii="Arial" w:hAnsi="Arial" w:cs="Arial"/>
          <w:szCs w:val="24"/>
        </w:rPr>
        <w:t xml:space="preserve">The </w:t>
      </w:r>
      <w:r w:rsidR="00774266">
        <w:rPr>
          <w:rFonts w:ascii="Arial" w:hAnsi="Arial" w:cs="Arial"/>
          <w:szCs w:val="24"/>
        </w:rPr>
        <w:t>IRC</w:t>
      </w:r>
      <w:r w:rsidR="00774266" w:rsidRPr="008C206F">
        <w:rPr>
          <w:rFonts w:ascii="Arial" w:hAnsi="Arial" w:cs="Arial"/>
          <w:szCs w:val="24"/>
        </w:rPr>
        <w:t xml:space="preserve"> </w:t>
      </w:r>
      <w:r w:rsidRPr="008C206F">
        <w:rPr>
          <w:rFonts w:ascii="Arial" w:hAnsi="Arial" w:cs="Arial"/>
          <w:szCs w:val="24"/>
        </w:rPr>
        <w:t xml:space="preserve">values diversity and seeks to include perspectives from a variety of institutional settings. The </w:t>
      </w:r>
      <w:r w:rsidR="00774266">
        <w:rPr>
          <w:rFonts w:ascii="Arial" w:hAnsi="Arial" w:cs="Arial"/>
          <w:szCs w:val="24"/>
        </w:rPr>
        <w:t>IRC</w:t>
      </w:r>
      <w:r w:rsidR="00774266" w:rsidRPr="008C206F">
        <w:rPr>
          <w:rFonts w:ascii="Arial" w:hAnsi="Arial" w:cs="Arial"/>
          <w:szCs w:val="24"/>
        </w:rPr>
        <w:t xml:space="preserve"> </w:t>
      </w:r>
      <w:r w:rsidRPr="008C206F">
        <w:rPr>
          <w:rFonts w:ascii="Arial" w:hAnsi="Arial" w:cs="Arial"/>
          <w:szCs w:val="24"/>
        </w:rPr>
        <w:t xml:space="preserve">affirms its commitment to choosing members who reflect the diversity of </w:t>
      </w:r>
      <w:r w:rsidR="001A193D">
        <w:rPr>
          <w:rFonts w:ascii="Arial" w:hAnsi="Arial" w:cs="Arial"/>
          <w:szCs w:val="24"/>
        </w:rPr>
        <w:t>health care</w:t>
      </w:r>
      <w:r w:rsidR="00DF782A">
        <w:rPr>
          <w:rFonts w:ascii="Arial" w:hAnsi="Arial" w:cs="Arial"/>
          <w:szCs w:val="24"/>
        </w:rPr>
        <w:t xml:space="preserve"> executives, </w:t>
      </w:r>
      <w:r w:rsidRPr="008C206F">
        <w:rPr>
          <w:rFonts w:ascii="Arial" w:hAnsi="Arial" w:cs="Arial"/>
          <w:szCs w:val="24"/>
        </w:rPr>
        <w:t>Sponsoring Institutions</w:t>
      </w:r>
      <w:r w:rsidR="006A0A13">
        <w:rPr>
          <w:rFonts w:ascii="Arial" w:hAnsi="Arial" w:cs="Arial"/>
          <w:szCs w:val="24"/>
        </w:rPr>
        <w:t>,</w:t>
      </w:r>
      <w:r w:rsidRPr="008C206F">
        <w:rPr>
          <w:rFonts w:ascii="Arial" w:hAnsi="Arial" w:cs="Arial"/>
          <w:szCs w:val="24"/>
        </w:rPr>
        <w:t xml:space="preserve"> and the GME community.</w:t>
      </w:r>
    </w:p>
    <w:bookmarkEnd w:id="0"/>
    <w:p w14:paraId="0FD5DCF7" w14:textId="77777777" w:rsidR="004E6236" w:rsidRPr="008C206F" w:rsidRDefault="004E6236" w:rsidP="008C206F">
      <w:pPr>
        <w:rPr>
          <w:rFonts w:ascii="Arial" w:hAnsi="Arial" w:cs="Arial"/>
          <w:szCs w:val="24"/>
        </w:rPr>
      </w:pPr>
    </w:p>
    <w:p w14:paraId="4ED1FB65" w14:textId="01DBCCEB" w:rsidR="00801086" w:rsidRPr="008C206F" w:rsidRDefault="006A6AD3" w:rsidP="008C206F">
      <w:pPr>
        <w:rPr>
          <w:rFonts w:ascii="Arial" w:hAnsi="Arial" w:cs="Arial"/>
          <w:szCs w:val="24"/>
        </w:rPr>
      </w:pPr>
      <w:r w:rsidRPr="008C206F">
        <w:rPr>
          <w:rFonts w:ascii="Arial" w:hAnsi="Arial" w:cs="Arial"/>
          <w:szCs w:val="24"/>
        </w:rPr>
        <w:t>T</w:t>
      </w:r>
      <w:r w:rsidR="00801086" w:rsidRPr="008C206F">
        <w:rPr>
          <w:rFonts w:ascii="Arial" w:hAnsi="Arial" w:cs="Arial"/>
          <w:szCs w:val="24"/>
        </w:rPr>
        <w:t xml:space="preserve">he </w:t>
      </w:r>
      <w:r w:rsidR="00774266">
        <w:rPr>
          <w:rFonts w:ascii="Arial" w:hAnsi="Arial" w:cs="Arial"/>
          <w:szCs w:val="24"/>
        </w:rPr>
        <w:t>IRC</w:t>
      </w:r>
      <w:r w:rsidR="00774266" w:rsidRPr="008C206F">
        <w:rPr>
          <w:rFonts w:ascii="Arial" w:hAnsi="Arial" w:cs="Arial"/>
          <w:szCs w:val="24"/>
        </w:rPr>
        <w:t xml:space="preserve"> </w:t>
      </w:r>
      <w:r w:rsidR="00801086" w:rsidRPr="008C206F">
        <w:rPr>
          <w:rFonts w:ascii="Arial" w:hAnsi="Arial" w:cs="Arial"/>
          <w:szCs w:val="24"/>
        </w:rPr>
        <w:t>will consider</w:t>
      </w:r>
      <w:r w:rsidRPr="008C206F">
        <w:rPr>
          <w:rFonts w:ascii="Arial" w:hAnsi="Arial" w:cs="Arial"/>
          <w:szCs w:val="24"/>
        </w:rPr>
        <w:t xml:space="preserve"> nominees with respect to the following criteria</w:t>
      </w:r>
      <w:r w:rsidR="00801086" w:rsidRPr="008C206F">
        <w:rPr>
          <w:rFonts w:ascii="Arial" w:hAnsi="Arial" w:cs="Arial"/>
          <w:szCs w:val="24"/>
        </w:rPr>
        <w:t>:</w:t>
      </w:r>
    </w:p>
    <w:p w14:paraId="68A620E3" w14:textId="77777777" w:rsidR="00801086" w:rsidRPr="008C206F" w:rsidRDefault="00801086" w:rsidP="008C206F">
      <w:pPr>
        <w:rPr>
          <w:rFonts w:ascii="Arial" w:hAnsi="Arial" w:cs="Arial"/>
          <w:szCs w:val="24"/>
        </w:rPr>
      </w:pPr>
    </w:p>
    <w:p w14:paraId="4848A471" w14:textId="1BC1B27C" w:rsidR="00801086" w:rsidRPr="008C206F" w:rsidRDefault="001A193D" w:rsidP="008C206F">
      <w:pPr>
        <w:numPr>
          <w:ilvl w:val="0"/>
          <w:numId w:val="3"/>
        </w:numPr>
        <w:ind w:left="720"/>
        <w:rPr>
          <w:rFonts w:ascii="Arial" w:hAnsi="Arial" w:cs="Arial"/>
          <w:szCs w:val="24"/>
        </w:rPr>
      </w:pPr>
      <w:r>
        <w:rPr>
          <w:rFonts w:ascii="Arial" w:hAnsi="Arial" w:cs="Arial"/>
          <w:b/>
          <w:szCs w:val="24"/>
        </w:rPr>
        <w:t>Health Care</w:t>
      </w:r>
      <w:r w:rsidR="00D14D3E">
        <w:rPr>
          <w:rFonts w:ascii="Arial" w:hAnsi="Arial" w:cs="Arial"/>
          <w:b/>
          <w:szCs w:val="24"/>
        </w:rPr>
        <w:t xml:space="preserve"> Executive</w:t>
      </w:r>
      <w:r w:rsidR="00801086" w:rsidRPr="008C206F">
        <w:rPr>
          <w:rFonts w:ascii="Arial" w:hAnsi="Arial" w:cs="Arial"/>
          <w:b/>
          <w:szCs w:val="24"/>
        </w:rPr>
        <w:t xml:space="preserve"> Experience.</w:t>
      </w:r>
      <w:r w:rsidR="00801086" w:rsidRPr="008C206F">
        <w:rPr>
          <w:rFonts w:ascii="Arial" w:hAnsi="Arial" w:cs="Arial"/>
          <w:szCs w:val="24"/>
        </w:rPr>
        <w:t xml:space="preserve"> Nominees </w:t>
      </w:r>
      <w:r w:rsidR="00273ED0" w:rsidRPr="008C206F">
        <w:rPr>
          <w:rFonts w:ascii="Arial" w:hAnsi="Arial" w:cs="Arial"/>
          <w:szCs w:val="24"/>
        </w:rPr>
        <w:t xml:space="preserve">must </w:t>
      </w:r>
      <w:r w:rsidR="00801086" w:rsidRPr="008C206F">
        <w:rPr>
          <w:rFonts w:ascii="Arial" w:hAnsi="Arial" w:cs="Arial"/>
          <w:szCs w:val="24"/>
        </w:rPr>
        <w:t>have current or previous experience</w:t>
      </w:r>
      <w:r w:rsidR="00C91370" w:rsidRPr="008C206F">
        <w:rPr>
          <w:rFonts w:ascii="Arial" w:hAnsi="Arial" w:cs="Arial"/>
          <w:szCs w:val="24"/>
        </w:rPr>
        <w:t xml:space="preserve"> </w:t>
      </w:r>
      <w:r w:rsidR="00801086" w:rsidRPr="008C206F">
        <w:rPr>
          <w:rFonts w:ascii="Arial" w:hAnsi="Arial" w:cs="Arial"/>
          <w:szCs w:val="24"/>
        </w:rPr>
        <w:t xml:space="preserve">as a </w:t>
      </w:r>
      <w:r>
        <w:rPr>
          <w:rFonts w:ascii="Arial" w:hAnsi="Arial" w:cs="Arial"/>
          <w:szCs w:val="24"/>
        </w:rPr>
        <w:t>health care</w:t>
      </w:r>
      <w:r w:rsidR="00D14D3E">
        <w:rPr>
          <w:rFonts w:ascii="Arial" w:hAnsi="Arial" w:cs="Arial"/>
          <w:szCs w:val="24"/>
        </w:rPr>
        <w:t xml:space="preserve"> executive</w:t>
      </w:r>
      <w:r>
        <w:rPr>
          <w:rFonts w:ascii="Arial" w:hAnsi="Arial" w:cs="Arial"/>
          <w:szCs w:val="24"/>
        </w:rPr>
        <w:t>, such as</w:t>
      </w:r>
      <w:r w:rsidR="0075538A">
        <w:rPr>
          <w:rFonts w:ascii="Arial" w:hAnsi="Arial" w:cs="Arial"/>
          <w:szCs w:val="24"/>
        </w:rPr>
        <w:t xml:space="preserve"> </w:t>
      </w:r>
      <w:r>
        <w:rPr>
          <w:rFonts w:ascii="Arial" w:hAnsi="Arial" w:cs="Arial"/>
          <w:szCs w:val="24"/>
        </w:rPr>
        <w:t>a</w:t>
      </w:r>
      <w:r w:rsidR="0075538A" w:rsidRPr="0075538A">
        <w:rPr>
          <w:rFonts w:ascii="Arial" w:hAnsi="Arial" w:cs="Arial"/>
          <w:szCs w:val="24"/>
        </w:rPr>
        <w:t xml:space="preserve"> chief executive officer, chief quality officer, </w:t>
      </w:r>
      <w:r>
        <w:rPr>
          <w:rFonts w:ascii="Arial" w:hAnsi="Arial" w:cs="Arial"/>
          <w:szCs w:val="24"/>
        </w:rPr>
        <w:t>chief nursing officer, or</w:t>
      </w:r>
      <w:r w:rsidR="0075538A" w:rsidRPr="0075538A">
        <w:rPr>
          <w:rFonts w:ascii="Arial" w:hAnsi="Arial" w:cs="Arial"/>
          <w:szCs w:val="24"/>
        </w:rPr>
        <w:t xml:space="preserve"> chief medical information officer.</w:t>
      </w:r>
    </w:p>
    <w:p w14:paraId="25D9662F" w14:textId="77777777" w:rsidR="00801086" w:rsidRPr="008C206F" w:rsidRDefault="00801086" w:rsidP="008C206F">
      <w:pPr>
        <w:ind w:left="720" w:hanging="360"/>
        <w:rPr>
          <w:rFonts w:ascii="Arial" w:hAnsi="Arial" w:cs="Arial"/>
          <w:szCs w:val="24"/>
        </w:rPr>
      </w:pPr>
    </w:p>
    <w:p w14:paraId="2031D877" w14:textId="6850FEC1" w:rsidR="00801086" w:rsidRPr="008C206F" w:rsidRDefault="00801086" w:rsidP="008C206F">
      <w:pPr>
        <w:numPr>
          <w:ilvl w:val="0"/>
          <w:numId w:val="3"/>
        </w:numPr>
        <w:ind w:left="720"/>
        <w:rPr>
          <w:rFonts w:ascii="Arial" w:hAnsi="Arial" w:cs="Arial"/>
          <w:szCs w:val="24"/>
        </w:rPr>
      </w:pPr>
      <w:r w:rsidRPr="008C206F">
        <w:rPr>
          <w:rFonts w:ascii="Arial" w:hAnsi="Arial" w:cs="Arial"/>
          <w:b/>
          <w:szCs w:val="24"/>
        </w:rPr>
        <w:t xml:space="preserve">Geographic Distribution. </w:t>
      </w:r>
      <w:r w:rsidR="006A6AD3" w:rsidRPr="008C206F">
        <w:rPr>
          <w:rFonts w:ascii="Arial" w:hAnsi="Arial" w:cs="Arial"/>
          <w:szCs w:val="24"/>
        </w:rPr>
        <w:t>T</w:t>
      </w:r>
      <w:r w:rsidRPr="008C206F">
        <w:rPr>
          <w:rFonts w:ascii="Arial" w:hAnsi="Arial" w:cs="Arial"/>
          <w:szCs w:val="24"/>
        </w:rPr>
        <w:t xml:space="preserve">he </w:t>
      </w:r>
      <w:r w:rsidR="00774266">
        <w:rPr>
          <w:rFonts w:ascii="Arial" w:hAnsi="Arial" w:cs="Arial"/>
          <w:szCs w:val="24"/>
        </w:rPr>
        <w:t>IRC</w:t>
      </w:r>
      <w:r w:rsidR="00774266" w:rsidRPr="008C206F">
        <w:rPr>
          <w:rFonts w:ascii="Arial" w:hAnsi="Arial" w:cs="Arial"/>
          <w:szCs w:val="24"/>
        </w:rPr>
        <w:t xml:space="preserve"> </w:t>
      </w:r>
      <w:r w:rsidRPr="008C206F">
        <w:rPr>
          <w:rFonts w:ascii="Arial" w:hAnsi="Arial" w:cs="Arial"/>
          <w:szCs w:val="24"/>
        </w:rPr>
        <w:t xml:space="preserve">can </w:t>
      </w:r>
      <w:r w:rsidR="006A6AD3" w:rsidRPr="008C206F">
        <w:rPr>
          <w:rFonts w:ascii="Arial" w:hAnsi="Arial" w:cs="Arial"/>
          <w:szCs w:val="24"/>
        </w:rPr>
        <w:t>appoint</w:t>
      </w:r>
      <w:r w:rsidRPr="008C206F">
        <w:rPr>
          <w:rFonts w:ascii="Arial" w:hAnsi="Arial" w:cs="Arial"/>
          <w:szCs w:val="24"/>
        </w:rPr>
        <w:t xml:space="preserve"> </w:t>
      </w:r>
      <w:r w:rsidR="006A6AD3" w:rsidRPr="008C206F">
        <w:rPr>
          <w:rFonts w:ascii="Arial" w:hAnsi="Arial" w:cs="Arial"/>
          <w:szCs w:val="24"/>
        </w:rPr>
        <w:t xml:space="preserve">no more than </w:t>
      </w:r>
      <w:r w:rsidRPr="008C206F">
        <w:rPr>
          <w:rFonts w:ascii="Arial" w:hAnsi="Arial" w:cs="Arial"/>
          <w:szCs w:val="24"/>
        </w:rPr>
        <w:t>two</w:t>
      </w:r>
      <w:r w:rsidR="006A6AD3" w:rsidRPr="008C206F">
        <w:rPr>
          <w:rFonts w:ascii="Arial" w:hAnsi="Arial" w:cs="Arial"/>
          <w:szCs w:val="24"/>
        </w:rPr>
        <w:t xml:space="preserve"> concurrent</w:t>
      </w:r>
      <w:r w:rsidRPr="008C206F">
        <w:rPr>
          <w:rFonts w:ascii="Arial" w:hAnsi="Arial" w:cs="Arial"/>
          <w:szCs w:val="24"/>
        </w:rPr>
        <w:t xml:space="preserve"> members from the same state</w:t>
      </w:r>
      <w:r w:rsidR="006A6AD3" w:rsidRPr="008C206F">
        <w:rPr>
          <w:rFonts w:ascii="Arial" w:hAnsi="Arial" w:cs="Arial"/>
          <w:szCs w:val="24"/>
        </w:rPr>
        <w:t xml:space="preserve">. </w:t>
      </w:r>
      <w:r w:rsidR="00E04216" w:rsidRPr="008C206F">
        <w:rPr>
          <w:rFonts w:ascii="Arial" w:hAnsi="Arial" w:cs="Arial"/>
          <w:szCs w:val="24"/>
        </w:rPr>
        <w:t xml:space="preserve">No more than one member </w:t>
      </w:r>
      <w:r w:rsidRPr="008C206F">
        <w:rPr>
          <w:rFonts w:ascii="Arial" w:hAnsi="Arial" w:cs="Arial"/>
          <w:szCs w:val="24"/>
        </w:rPr>
        <w:t xml:space="preserve">can be </w:t>
      </w:r>
      <w:r w:rsidR="00E04216" w:rsidRPr="008C206F">
        <w:rPr>
          <w:rFonts w:ascii="Arial" w:hAnsi="Arial" w:cs="Arial"/>
          <w:szCs w:val="24"/>
        </w:rPr>
        <w:t xml:space="preserve">appointed </w:t>
      </w:r>
      <w:r w:rsidRPr="008C206F">
        <w:rPr>
          <w:rFonts w:ascii="Arial" w:hAnsi="Arial" w:cs="Arial"/>
          <w:szCs w:val="24"/>
        </w:rPr>
        <w:t xml:space="preserve">from the same </w:t>
      </w:r>
      <w:r w:rsidR="00E04216" w:rsidRPr="008C206F">
        <w:rPr>
          <w:rFonts w:ascii="Arial" w:hAnsi="Arial" w:cs="Arial"/>
          <w:szCs w:val="24"/>
        </w:rPr>
        <w:t>Sponsoring I</w:t>
      </w:r>
      <w:r w:rsidRPr="008C206F">
        <w:rPr>
          <w:rFonts w:ascii="Arial" w:hAnsi="Arial" w:cs="Arial"/>
          <w:szCs w:val="24"/>
        </w:rPr>
        <w:t>nstitution or city/metropolitan area</w:t>
      </w:r>
      <w:r w:rsidR="001E71CF" w:rsidRPr="008C206F">
        <w:rPr>
          <w:rFonts w:ascii="Arial" w:hAnsi="Arial" w:cs="Arial"/>
          <w:szCs w:val="24"/>
        </w:rPr>
        <w:t xml:space="preserve"> (i.e., core-based statistical area as defined by US Office of Management and Budget)</w:t>
      </w:r>
      <w:r w:rsidRPr="008C206F">
        <w:rPr>
          <w:rFonts w:ascii="Arial" w:hAnsi="Arial" w:cs="Arial"/>
          <w:szCs w:val="24"/>
        </w:rPr>
        <w:t>. Accordingly, individuals should not be nominated from the following Sponsoring Institutions</w:t>
      </w:r>
      <w:r w:rsidR="00500B7E" w:rsidRPr="008C206F">
        <w:rPr>
          <w:rFonts w:ascii="Arial" w:hAnsi="Arial" w:cs="Arial"/>
          <w:szCs w:val="24"/>
        </w:rPr>
        <w:t>, locations,</w:t>
      </w:r>
      <w:r w:rsidRPr="008C206F">
        <w:rPr>
          <w:rFonts w:ascii="Arial" w:hAnsi="Arial" w:cs="Arial"/>
          <w:szCs w:val="24"/>
        </w:rPr>
        <w:t xml:space="preserve"> </w:t>
      </w:r>
      <w:r w:rsidR="00E04216" w:rsidRPr="008C206F">
        <w:rPr>
          <w:rFonts w:ascii="Arial" w:hAnsi="Arial" w:cs="Arial"/>
          <w:szCs w:val="24"/>
        </w:rPr>
        <w:t xml:space="preserve">or </w:t>
      </w:r>
      <w:r w:rsidR="00500B7E" w:rsidRPr="008C206F">
        <w:rPr>
          <w:rFonts w:ascii="Arial" w:hAnsi="Arial" w:cs="Arial"/>
          <w:szCs w:val="24"/>
        </w:rPr>
        <w:t>associated</w:t>
      </w:r>
      <w:r w:rsidR="00E04216" w:rsidRPr="008C206F">
        <w:rPr>
          <w:rFonts w:ascii="Arial" w:hAnsi="Arial" w:cs="Arial"/>
          <w:szCs w:val="24"/>
        </w:rPr>
        <w:t xml:space="preserve"> core-based statistical area</w:t>
      </w:r>
      <w:r w:rsidR="00500B7E" w:rsidRPr="008C206F">
        <w:rPr>
          <w:rFonts w:ascii="Arial" w:hAnsi="Arial" w:cs="Arial"/>
          <w:szCs w:val="24"/>
        </w:rPr>
        <w:t>s</w:t>
      </w:r>
      <w:r w:rsidRPr="008C206F">
        <w:rPr>
          <w:rFonts w:ascii="Arial" w:hAnsi="Arial" w:cs="Arial"/>
          <w:szCs w:val="24"/>
        </w:rPr>
        <w:t>:</w:t>
      </w:r>
    </w:p>
    <w:p w14:paraId="334A1A55" w14:textId="77777777" w:rsidR="00801086" w:rsidRPr="008C206F" w:rsidRDefault="00801086" w:rsidP="008C206F">
      <w:pPr>
        <w:rPr>
          <w:rFonts w:ascii="Arial" w:hAnsi="Arial" w:cs="Arial"/>
          <w:szCs w:val="24"/>
        </w:rPr>
      </w:pPr>
    </w:p>
    <w:p w14:paraId="2F67A168" w14:textId="77777777" w:rsidR="00C34658" w:rsidRPr="00C34658" w:rsidRDefault="00C34658" w:rsidP="00C34658">
      <w:pPr>
        <w:pStyle w:val="ListParagraph"/>
        <w:numPr>
          <w:ilvl w:val="0"/>
          <w:numId w:val="5"/>
        </w:numPr>
        <w:ind w:left="1080"/>
        <w:rPr>
          <w:rFonts w:ascii="Arial" w:hAnsi="Arial" w:cs="Arial"/>
          <w:szCs w:val="24"/>
        </w:rPr>
      </w:pPr>
      <w:r w:rsidRPr="00C34658">
        <w:rPr>
          <w:rFonts w:ascii="Arial" w:hAnsi="Arial" w:cs="Arial"/>
          <w:szCs w:val="24"/>
        </w:rPr>
        <w:t xml:space="preserve">Family Medicine Residency of Idaho, Boise, Idaho </w:t>
      </w:r>
    </w:p>
    <w:p w14:paraId="53FD35A8" w14:textId="0A1EE158" w:rsidR="00576268" w:rsidRDefault="00576268" w:rsidP="00C34658">
      <w:pPr>
        <w:pStyle w:val="ListParagraph"/>
        <w:numPr>
          <w:ilvl w:val="0"/>
          <w:numId w:val="5"/>
        </w:numPr>
        <w:ind w:left="1080"/>
        <w:rPr>
          <w:rFonts w:ascii="Arial" w:hAnsi="Arial" w:cs="Arial"/>
          <w:szCs w:val="24"/>
        </w:rPr>
      </w:pPr>
      <w:r>
        <w:rPr>
          <w:rFonts w:ascii="Arial" w:hAnsi="Arial" w:cs="Arial"/>
          <w:szCs w:val="24"/>
        </w:rPr>
        <w:t xml:space="preserve">Hackensack Meridian Health, Neptune, New Jersey </w:t>
      </w:r>
    </w:p>
    <w:p w14:paraId="5B12B3D7" w14:textId="5AAA57F5" w:rsidR="00C34658" w:rsidRPr="00C34658" w:rsidRDefault="00C34658" w:rsidP="00C34658">
      <w:pPr>
        <w:pStyle w:val="ListParagraph"/>
        <w:numPr>
          <w:ilvl w:val="0"/>
          <w:numId w:val="5"/>
        </w:numPr>
        <w:ind w:left="1080"/>
        <w:rPr>
          <w:rFonts w:ascii="Arial" w:hAnsi="Arial" w:cs="Arial"/>
          <w:szCs w:val="24"/>
        </w:rPr>
      </w:pPr>
      <w:r w:rsidRPr="00C34658">
        <w:rPr>
          <w:rFonts w:ascii="Arial" w:hAnsi="Arial" w:cs="Arial"/>
          <w:szCs w:val="24"/>
        </w:rPr>
        <w:t>Henry Ford Hospital, Detroit, Michigan</w:t>
      </w:r>
    </w:p>
    <w:p w14:paraId="42139F66" w14:textId="6F747215" w:rsidR="00A9273F" w:rsidRPr="00C34658" w:rsidRDefault="00A9273F" w:rsidP="00C34658">
      <w:pPr>
        <w:pStyle w:val="ListParagraph"/>
        <w:numPr>
          <w:ilvl w:val="0"/>
          <w:numId w:val="5"/>
        </w:numPr>
        <w:ind w:left="1080"/>
        <w:rPr>
          <w:rFonts w:ascii="Arial" w:hAnsi="Arial" w:cs="Arial"/>
          <w:szCs w:val="24"/>
        </w:rPr>
      </w:pPr>
      <w:r w:rsidRPr="00C34658">
        <w:rPr>
          <w:rFonts w:ascii="Arial" w:hAnsi="Arial" w:cs="Arial"/>
          <w:szCs w:val="24"/>
        </w:rPr>
        <w:t>Howard University Hospital, Washington, DC</w:t>
      </w:r>
    </w:p>
    <w:p w14:paraId="3DEE64AA" w14:textId="77777777" w:rsidR="00C34658" w:rsidRPr="00C34658" w:rsidRDefault="00C34658" w:rsidP="00C34658">
      <w:pPr>
        <w:pStyle w:val="ListParagraph"/>
        <w:numPr>
          <w:ilvl w:val="0"/>
          <w:numId w:val="5"/>
        </w:numPr>
        <w:ind w:left="1080"/>
        <w:rPr>
          <w:rFonts w:ascii="Arial" w:hAnsi="Arial" w:cs="Arial"/>
          <w:szCs w:val="24"/>
        </w:rPr>
      </w:pPr>
      <w:r w:rsidRPr="00C34658">
        <w:rPr>
          <w:rFonts w:ascii="Arial" w:hAnsi="Arial" w:cs="Arial"/>
          <w:szCs w:val="24"/>
        </w:rPr>
        <w:t>Legacy Health, Portland, Oregon</w:t>
      </w:r>
    </w:p>
    <w:p w14:paraId="04AADA9B" w14:textId="052D67ED" w:rsidR="008F26C0" w:rsidRDefault="008F26C0" w:rsidP="00C34658">
      <w:pPr>
        <w:pStyle w:val="ListParagraph"/>
        <w:numPr>
          <w:ilvl w:val="0"/>
          <w:numId w:val="5"/>
        </w:numPr>
        <w:ind w:left="1080"/>
        <w:rPr>
          <w:rFonts w:ascii="Arial" w:hAnsi="Arial" w:cs="Arial"/>
          <w:szCs w:val="24"/>
        </w:rPr>
      </w:pPr>
      <w:r w:rsidRPr="008F26C0">
        <w:rPr>
          <w:rFonts w:ascii="Arial" w:hAnsi="Arial" w:cs="Arial"/>
          <w:szCs w:val="24"/>
        </w:rPr>
        <w:t>M</w:t>
      </w:r>
      <w:r>
        <w:rPr>
          <w:rFonts w:ascii="Arial" w:hAnsi="Arial" w:cs="Arial"/>
          <w:szCs w:val="24"/>
        </w:rPr>
        <w:t>i</w:t>
      </w:r>
      <w:r w:rsidRPr="008F26C0">
        <w:rPr>
          <w:rFonts w:ascii="Arial" w:hAnsi="Arial" w:cs="Arial"/>
          <w:szCs w:val="24"/>
        </w:rPr>
        <w:t>ke O'Callaghan Military Medical Center</w:t>
      </w:r>
      <w:r>
        <w:rPr>
          <w:rFonts w:ascii="Arial" w:hAnsi="Arial" w:cs="Arial"/>
          <w:szCs w:val="24"/>
        </w:rPr>
        <w:t xml:space="preserve">, </w:t>
      </w:r>
      <w:proofErr w:type="spellStart"/>
      <w:r w:rsidRPr="008F26C0">
        <w:rPr>
          <w:rFonts w:ascii="Arial" w:hAnsi="Arial" w:cs="Arial"/>
          <w:szCs w:val="24"/>
        </w:rPr>
        <w:t>Nellis</w:t>
      </w:r>
      <w:proofErr w:type="spellEnd"/>
      <w:r w:rsidRPr="008F26C0">
        <w:rPr>
          <w:rFonts w:ascii="Arial" w:hAnsi="Arial" w:cs="Arial"/>
          <w:szCs w:val="24"/>
        </w:rPr>
        <w:t xml:space="preserve"> A</w:t>
      </w:r>
      <w:r w:rsidR="00774266">
        <w:rPr>
          <w:rFonts w:ascii="Arial" w:hAnsi="Arial" w:cs="Arial"/>
          <w:szCs w:val="24"/>
        </w:rPr>
        <w:t xml:space="preserve">ir </w:t>
      </w:r>
      <w:r w:rsidRPr="008F26C0">
        <w:rPr>
          <w:rFonts w:ascii="Arial" w:hAnsi="Arial" w:cs="Arial"/>
          <w:szCs w:val="24"/>
        </w:rPr>
        <w:t>F</w:t>
      </w:r>
      <w:r w:rsidR="00774266">
        <w:rPr>
          <w:rFonts w:ascii="Arial" w:hAnsi="Arial" w:cs="Arial"/>
          <w:szCs w:val="24"/>
        </w:rPr>
        <w:t xml:space="preserve">orce </w:t>
      </w:r>
      <w:r w:rsidRPr="008F26C0">
        <w:rPr>
          <w:rFonts w:ascii="Arial" w:hAnsi="Arial" w:cs="Arial"/>
          <w:szCs w:val="24"/>
        </w:rPr>
        <w:t>B</w:t>
      </w:r>
      <w:r w:rsidR="00774266">
        <w:rPr>
          <w:rFonts w:ascii="Arial" w:hAnsi="Arial" w:cs="Arial"/>
          <w:szCs w:val="24"/>
        </w:rPr>
        <w:t>ase</w:t>
      </w:r>
      <w:r w:rsidRPr="008F26C0">
        <w:rPr>
          <w:rFonts w:ascii="Arial" w:hAnsi="Arial" w:cs="Arial"/>
          <w:szCs w:val="24"/>
        </w:rPr>
        <w:t>, N</w:t>
      </w:r>
      <w:r>
        <w:rPr>
          <w:rFonts w:ascii="Arial" w:hAnsi="Arial" w:cs="Arial"/>
          <w:szCs w:val="24"/>
        </w:rPr>
        <w:t>evada</w:t>
      </w:r>
    </w:p>
    <w:p w14:paraId="7E0F1742" w14:textId="4917ED0C" w:rsidR="008F26C0" w:rsidRPr="00C34658" w:rsidRDefault="008F26C0" w:rsidP="00C34658">
      <w:pPr>
        <w:pStyle w:val="ListParagraph"/>
        <w:numPr>
          <w:ilvl w:val="0"/>
          <w:numId w:val="5"/>
        </w:numPr>
        <w:ind w:left="1080"/>
        <w:rPr>
          <w:rFonts w:ascii="Arial" w:hAnsi="Arial" w:cs="Arial"/>
          <w:szCs w:val="24"/>
        </w:rPr>
      </w:pPr>
      <w:r>
        <w:rPr>
          <w:rFonts w:ascii="Arial" w:hAnsi="Arial" w:cs="Arial"/>
          <w:szCs w:val="24"/>
        </w:rPr>
        <w:t xml:space="preserve">Moseley, Virginia  </w:t>
      </w:r>
    </w:p>
    <w:p w14:paraId="77024B7F" w14:textId="77777777" w:rsidR="00C34658" w:rsidRPr="00C34658" w:rsidRDefault="00C34658" w:rsidP="00C34658">
      <w:pPr>
        <w:pStyle w:val="ListParagraph"/>
        <w:numPr>
          <w:ilvl w:val="0"/>
          <w:numId w:val="5"/>
        </w:numPr>
        <w:ind w:left="1080"/>
        <w:rPr>
          <w:rFonts w:ascii="Arial" w:hAnsi="Arial" w:cs="Arial"/>
          <w:szCs w:val="24"/>
        </w:rPr>
      </w:pPr>
      <w:r w:rsidRPr="00C34658">
        <w:rPr>
          <w:rFonts w:ascii="Arial" w:hAnsi="Arial" w:cs="Arial"/>
          <w:szCs w:val="24"/>
        </w:rPr>
        <w:t>St. Luke’s University, Bethlehem, Pennsylvania</w:t>
      </w:r>
    </w:p>
    <w:p w14:paraId="25605DEC" w14:textId="3E3936B5" w:rsidR="00C34658" w:rsidRDefault="00C34658" w:rsidP="00C34658">
      <w:pPr>
        <w:pStyle w:val="ListParagraph"/>
        <w:numPr>
          <w:ilvl w:val="0"/>
          <w:numId w:val="5"/>
        </w:numPr>
        <w:ind w:left="1080"/>
        <w:rPr>
          <w:rFonts w:ascii="Arial" w:hAnsi="Arial" w:cs="Arial"/>
          <w:szCs w:val="24"/>
        </w:rPr>
      </w:pPr>
      <w:r w:rsidRPr="00C34658">
        <w:rPr>
          <w:rFonts w:ascii="Arial" w:hAnsi="Arial" w:cs="Arial"/>
          <w:szCs w:val="24"/>
        </w:rPr>
        <w:t xml:space="preserve">Summa Health, Akron, Ohio </w:t>
      </w:r>
    </w:p>
    <w:p w14:paraId="7BE403AC" w14:textId="792DDC96" w:rsidR="008F26C0" w:rsidRPr="00576268" w:rsidRDefault="008F26C0" w:rsidP="00576268">
      <w:pPr>
        <w:pStyle w:val="ListParagraph"/>
        <w:numPr>
          <w:ilvl w:val="0"/>
          <w:numId w:val="5"/>
        </w:numPr>
        <w:ind w:left="1080"/>
        <w:rPr>
          <w:rFonts w:ascii="Arial" w:hAnsi="Arial" w:cs="Arial"/>
          <w:szCs w:val="24"/>
        </w:rPr>
      </w:pPr>
      <w:r w:rsidRPr="008F26C0">
        <w:rPr>
          <w:rFonts w:ascii="Arial" w:hAnsi="Arial" w:cs="Arial"/>
          <w:szCs w:val="24"/>
        </w:rPr>
        <w:lastRenderedPageBreak/>
        <w:t xml:space="preserve">The Medical Center </w:t>
      </w:r>
      <w:proofErr w:type="spellStart"/>
      <w:r w:rsidRPr="008F26C0">
        <w:rPr>
          <w:rFonts w:ascii="Arial" w:hAnsi="Arial" w:cs="Arial"/>
          <w:szCs w:val="24"/>
        </w:rPr>
        <w:t>Navicent</w:t>
      </w:r>
      <w:proofErr w:type="spellEnd"/>
      <w:r w:rsidRPr="008F26C0">
        <w:rPr>
          <w:rFonts w:ascii="Arial" w:hAnsi="Arial" w:cs="Arial"/>
          <w:szCs w:val="24"/>
        </w:rPr>
        <w:t xml:space="preserve"> Health</w:t>
      </w:r>
      <w:r>
        <w:rPr>
          <w:rFonts w:ascii="Arial" w:hAnsi="Arial" w:cs="Arial"/>
          <w:szCs w:val="24"/>
        </w:rPr>
        <w:t xml:space="preserve">, Macon, Georgia </w:t>
      </w:r>
      <w:r w:rsidRPr="00576268">
        <w:rPr>
          <w:rFonts w:ascii="Arial" w:hAnsi="Arial" w:cs="Arial"/>
          <w:szCs w:val="24"/>
        </w:rPr>
        <w:t xml:space="preserve"> </w:t>
      </w:r>
    </w:p>
    <w:p w14:paraId="2066920E" w14:textId="77777777" w:rsidR="00A9273F" w:rsidRPr="00C34658" w:rsidRDefault="00A9273F" w:rsidP="00C34658">
      <w:pPr>
        <w:pStyle w:val="ListParagraph"/>
        <w:numPr>
          <w:ilvl w:val="0"/>
          <w:numId w:val="5"/>
        </w:numPr>
        <w:ind w:left="1080"/>
        <w:rPr>
          <w:rFonts w:ascii="Arial" w:hAnsi="Arial" w:cs="Arial"/>
          <w:szCs w:val="24"/>
        </w:rPr>
      </w:pPr>
      <w:r w:rsidRPr="00C34658">
        <w:rPr>
          <w:rFonts w:ascii="Arial" w:hAnsi="Arial" w:cs="Arial"/>
          <w:szCs w:val="24"/>
        </w:rPr>
        <w:t>University of Kentucky College of Medicine, Lexington, Kentucky</w:t>
      </w:r>
    </w:p>
    <w:p w14:paraId="72609EB2" w14:textId="77777777" w:rsidR="00A9273F" w:rsidRPr="00C34658" w:rsidRDefault="00A9273F" w:rsidP="00C34658">
      <w:pPr>
        <w:pStyle w:val="ListParagraph"/>
        <w:numPr>
          <w:ilvl w:val="0"/>
          <w:numId w:val="5"/>
        </w:numPr>
        <w:ind w:left="1080"/>
        <w:rPr>
          <w:rFonts w:ascii="Arial" w:hAnsi="Arial" w:cs="Arial"/>
          <w:szCs w:val="24"/>
        </w:rPr>
      </w:pPr>
      <w:r w:rsidRPr="00C34658">
        <w:rPr>
          <w:rFonts w:ascii="Arial" w:hAnsi="Arial" w:cs="Arial"/>
          <w:szCs w:val="24"/>
        </w:rPr>
        <w:t>University of Oklahoma College of Medicine, Oklahoma City, Oklahoma</w:t>
      </w:r>
    </w:p>
    <w:p w14:paraId="68DF028F" w14:textId="77777777" w:rsidR="00A9273F" w:rsidRPr="00C34658" w:rsidRDefault="00A9273F" w:rsidP="00C34658">
      <w:pPr>
        <w:pStyle w:val="ListParagraph"/>
        <w:numPr>
          <w:ilvl w:val="0"/>
          <w:numId w:val="5"/>
        </w:numPr>
        <w:ind w:left="1080"/>
        <w:rPr>
          <w:rFonts w:ascii="Arial" w:hAnsi="Arial" w:cs="Arial"/>
          <w:szCs w:val="24"/>
        </w:rPr>
      </w:pPr>
      <w:r w:rsidRPr="00C34658">
        <w:rPr>
          <w:rFonts w:ascii="Arial" w:hAnsi="Arial" w:cs="Arial"/>
          <w:szCs w:val="24"/>
        </w:rPr>
        <w:t xml:space="preserve">University of Washington, Seattle, Washington </w:t>
      </w:r>
    </w:p>
    <w:p w14:paraId="2971327E" w14:textId="77777777" w:rsidR="00801086" w:rsidRPr="008C206F" w:rsidRDefault="00801086" w:rsidP="008C206F">
      <w:pPr>
        <w:rPr>
          <w:rFonts w:ascii="Arial" w:hAnsi="Arial" w:cs="Arial"/>
          <w:szCs w:val="24"/>
        </w:rPr>
      </w:pPr>
    </w:p>
    <w:p w14:paraId="13436036" w14:textId="77777777" w:rsidR="00801086" w:rsidRPr="008C206F" w:rsidRDefault="00801086" w:rsidP="008C206F">
      <w:pPr>
        <w:ind w:left="720" w:hanging="360"/>
        <w:rPr>
          <w:rFonts w:ascii="Arial" w:hAnsi="Arial" w:cs="Arial"/>
          <w:szCs w:val="24"/>
        </w:rPr>
      </w:pPr>
    </w:p>
    <w:p w14:paraId="1ACEC52C" w14:textId="1D37883D" w:rsidR="00801086" w:rsidRPr="008C206F" w:rsidRDefault="00801086" w:rsidP="008C206F">
      <w:pPr>
        <w:numPr>
          <w:ilvl w:val="0"/>
          <w:numId w:val="3"/>
        </w:numPr>
        <w:ind w:left="720"/>
        <w:rPr>
          <w:rFonts w:ascii="Arial" w:hAnsi="Arial" w:cs="Arial"/>
          <w:szCs w:val="24"/>
        </w:rPr>
      </w:pPr>
      <w:r w:rsidRPr="008C206F">
        <w:rPr>
          <w:rFonts w:ascii="Arial" w:hAnsi="Arial" w:cs="Arial"/>
          <w:b/>
          <w:szCs w:val="24"/>
        </w:rPr>
        <w:t>Computer Skills.</w:t>
      </w:r>
      <w:r w:rsidRPr="008C206F">
        <w:rPr>
          <w:rFonts w:ascii="Arial" w:hAnsi="Arial" w:cs="Arial"/>
          <w:szCs w:val="24"/>
        </w:rPr>
        <w:t xml:space="preserve"> Nominees must be </w:t>
      </w:r>
      <w:r w:rsidR="004E6236" w:rsidRPr="008C206F">
        <w:rPr>
          <w:rFonts w:ascii="Arial" w:hAnsi="Arial" w:cs="Arial"/>
          <w:szCs w:val="24"/>
        </w:rPr>
        <w:t xml:space="preserve">able to </w:t>
      </w:r>
      <w:r w:rsidRPr="008C206F">
        <w:rPr>
          <w:rFonts w:ascii="Arial" w:hAnsi="Arial" w:cs="Arial"/>
          <w:szCs w:val="24"/>
        </w:rPr>
        <w:t xml:space="preserve">use common software (e.g., </w:t>
      </w:r>
      <w:r w:rsidR="00B81799" w:rsidRPr="008C206F">
        <w:rPr>
          <w:rFonts w:ascii="Arial" w:hAnsi="Arial" w:cs="Arial"/>
          <w:szCs w:val="24"/>
        </w:rPr>
        <w:t xml:space="preserve">Microsoft </w:t>
      </w:r>
      <w:r w:rsidRPr="008C206F">
        <w:rPr>
          <w:rFonts w:ascii="Arial" w:hAnsi="Arial" w:cs="Arial"/>
          <w:szCs w:val="24"/>
        </w:rPr>
        <w:t xml:space="preserve">Word, </w:t>
      </w:r>
      <w:r w:rsidR="00B81799" w:rsidRPr="008C206F">
        <w:rPr>
          <w:rFonts w:ascii="Arial" w:hAnsi="Arial" w:cs="Arial"/>
          <w:szCs w:val="24"/>
        </w:rPr>
        <w:t xml:space="preserve">Adobe </w:t>
      </w:r>
      <w:r w:rsidRPr="008C206F">
        <w:rPr>
          <w:rFonts w:ascii="Arial" w:hAnsi="Arial" w:cs="Arial"/>
          <w:szCs w:val="24"/>
        </w:rPr>
        <w:t>Acrobat</w:t>
      </w:r>
      <w:r w:rsidR="00B81799" w:rsidRPr="008C206F">
        <w:rPr>
          <w:rFonts w:ascii="Arial" w:hAnsi="Arial" w:cs="Arial"/>
          <w:szCs w:val="24"/>
        </w:rPr>
        <w:t xml:space="preserve"> Reader</w:t>
      </w:r>
      <w:r w:rsidRPr="008C206F">
        <w:rPr>
          <w:rFonts w:ascii="Arial" w:hAnsi="Arial" w:cs="Arial"/>
          <w:szCs w:val="24"/>
        </w:rPr>
        <w:t xml:space="preserve">), as well as </w:t>
      </w:r>
      <w:r w:rsidR="004E6236" w:rsidRPr="008C206F">
        <w:rPr>
          <w:rFonts w:ascii="Arial" w:hAnsi="Arial" w:cs="Arial"/>
          <w:szCs w:val="24"/>
        </w:rPr>
        <w:t xml:space="preserve">the ACGME’s </w:t>
      </w:r>
      <w:r w:rsidRPr="008C206F">
        <w:rPr>
          <w:rFonts w:ascii="Arial" w:hAnsi="Arial" w:cs="Arial"/>
          <w:szCs w:val="24"/>
        </w:rPr>
        <w:t xml:space="preserve">web-based software for </w:t>
      </w:r>
      <w:r w:rsidR="00774266">
        <w:rPr>
          <w:rFonts w:ascii="Arial" w:hAnsi="Arial" w:cs="Arial"/>
          <w:szCs w:val="24"/>
        </w:rPr>
        <w:t>conducting c</w:t>
      </w:r>
      <w:r w:rsidR="00454065" w:rsidRPr="008C206F">
        <w:rPr>
          <w:rFonts w:ascii="Arial" w:hAnsi="Arial" w:cs="Arial"/>
          <w:szCs w:val="24"/>
        </w:rPr>
        <w:t>ommittee activities</w:t>
      </w:r>
      <w:r w:rsidRPr="008C206F">
        <w:rPr>
          <w:rFonts w:ascii="Arial" w:hAnsi="Arial" w:cs="Arial"/>
          <w:szCs w:val="24"/>
        </w:rPr>
        <w:t>.</w:t>
      </w:r>
      <w:r w:rsidR="003942F2" w:rsidRPr="008C206F">
        <w:rPr>
          <w:rFonts w:ascii="Arial" w:hAnsi="Arial" w:cs="Arial"/>
          <w:szCs w:val="24"/>
        </w:rPr>
        <w:t xml:space="preserve"> </w:t>
      </w:r>
      <w:r w:rsidR="003942F2" w:rsidRPr="008C206F">
        <w:rPr>
          <w:rFonts w:ascii="Arial" w:hAnsi="Arial" w:cs="Arial"/>
        </w:rPr>
        <w:t>Nominees must be able to participate in remote meetings</w:t>
      </w:r>
      <w:r w:rsidR="00774266">
        <w:rPr>
          <w:rFonts w:ascii="Arial" w:hAnsi="Arial" w:cs="Arial"/>
        </w:rPr>
        <w:t>, and</w:t>
      </w:r>
      <w:r w:rsidR="003942F2" w:rsidRPr="008C206F">
        <w:rPr>
          <w:rFonts w:ascii="Arial" w:hAnsi="Arial" w:cs="Arial"/>
        </w:rPr>
        <w:t xml:space="preserve"> to use common </w:t>
      </w:r>
      <w:r w:rsidR="00774266">
        <w:rPr>
          <w:rFonts w:ascii="Arial" w:hAnsi="Arial" w:cs="Arial"/>
        </w:rPr>
        <w:t xml:space="preserve">remote meeting </w:t>
      </w:r>
      <w:r w:rsidR="003942F2" w:rsidRPr="008C206F">
        <w:rPr>
          <w:rFonts w:ascii="Arial" w:hAnsi="Arial" w:cs="Arial"/>
        </w:rPr>
        <w:t>platforms (e.g.</w:t>
      </w:r>
      <w:r w:rsidR="00C34658">
        <w:rPr>
          <w:rFonts w:ascii="Arial" w:hAnsi="Arial" w:cs="Arial"/>
        </w:rPr>
        <w:t>,</w:t>
      </w:r>
      <w:r w:rsidR="003942F2" w:rsidRPr="008C206F">
        <w:rPr>
          <w:rFonts w:ascii="Arial" w:hAnsi="Arial" w:cs="Arial"/>
        </w:rPr>
        <w:t xml:space="preserve"> Zoom, Skype, Microsoft Teams).</w:t>
      </w:r>
      <w:r w:rsidRPr="008C206F">
        <w:rPr>
          <w:rFonts w:ascii="Arial" w:hAnsi="Arial" w:cs="Arial"/>
          <w:szCs w:val="24"/>
        </w:rPr>
        <w:br/>
      </w:r>
    </w:p>
    <w:p w14:paraId="096EDC64" w14:textId="28DA4A89" w:rsidR="00801086" w:rsidRPr="008C206F" w:rsidRDefault="00801086" w:rsidP="008C206F">
      <w:pPr>
        <w:numPr>
          <w:ilvl w:val="0"/>
          <w:numId w:val="3"/>
        </w:numPr>
        <w:ind w:left="720"/>
        <w:rPr>
          <w:rFonts w:ascii="Arial" w:hAnsi="Arial" w:cs="Arial"/>
          <w:color w:val="000000"/>
          <w:szCs w:val="24"/>
        </w:rPr>
      </w:pPr>
      <w:r w:rsidRPr="008C206F">
        <w:rPr>
          <w:rFonts w:ascii="Arial" w:hAnsi="Arial" w:cs="Arial"/>
          <w:b/>
          <w:szCs w:val="24"/>
        </w:rPr>
        <w:t>Time Commitment.</w:t>
      </w:r>
      <w:r w:rsidRPr="008C206F">
        <w:rPr>
          <w:rFonts w:ascii="Arial" w:hAnsi="Arial" w:cs="Arial"/>
          <w:szCs w:val="24"/>
        </w:rPr>
        <w:t xml:space="preserve"> Nominees must be able to devote sufficient time to the</w:t>
      </w:r>
      <w:r w:rsidR="007255E1">
        <w:rPr>
          <w:rFonts w:ascii="Arial" w:hAnsi="Arial" w:cs="Arial"/>
          <w:szCs w:val="24"/>
        </w:rPr>
        <w:t xml:space="preserve"> Advisory</w:t>
      </w:r>
      <w:r w:rsidRPr="008C206F">
        <w:rPr>
          <w:rFonts w:ascii="Arial" w:hAnsi="Arial" w:cs="Arial"/>
          <w:szCs w:val="24"/>
        </w:rPr>
        <w:t xml:space="preserve"> Committee’s work. Members must attend all </w:t>
      </w:r>
      <w:r w:rsidR="007A2E3A">
        <w:rPr>
          <w:rFonts w:ascii="Arial" w:hAnsi="Arial" w:cs="Arial"/>
          <w:szCs w:val="24"/>
        </w:rPr>
        <w:t>c</w:t>
      </w:r>
      <w:r w:rsidRPr="008C206F">
        <w:rPr>
          <w:rFonts w:ascii="Arial" w:hAnsi="Arial" w:cs="Arial"/>
          <w:szCs w:val="24"/>
        </w:rPr>
        <w:t>ommittee meetings</w:t>
      </w:r>
      <w:r w:rsidR="00FB3FBF" w:rsidRPr="008C206F">
        <w:rPr>
          <w:rFonts w:ascii="Arial" w:hAnsi="Arial" w:cs="Arial"/>
          <w:szCs w:val="24"/>
        </w:rPr>
        <w:t>; t</w:t>
      </w:r>
      <w:r w:rsidRPr="008C206F">
        <w:rPr>
          <w:rFonts w:ascii="Arial" w:hAnsi="Arial" w:cs="Arial"/>
          <w:szCs w:val="24"/>
        </w:rPr>
        <w:t xml:space="preserve">he </w:t>
      </w:r>
      <w:r w:rsidR="007A2E3A">
        <w:rPr>
          <w:rFonts w:ascii="Arial" w:hAnsi="Arial" w:cs="Arial"/>
          <w:szCs w:val="24"/>
        </w:rPr>
        <w:t xml:space="preserve">IRC </w:t>
      </w:r>
      <w:r w:rsidRPr="008C206F">
        <w:rPr>
          <w:rFonts w:ascii="Arial" w:hAnsi="Arial" w:cs="Arial"/>
          <w:szCs w:val="24"/>
        </w:rPr>
        <w:t>typically meet</w:t>
      </w:r>
      <w:r w:rsidR="000A64F6">
        <w:rPr>
          <w:rFonts w:ascii="Arial" w:hAnsi="Arial" w:cs="Arial"/>
          <w:szCs w:val="24"/>
        </w:rPr>
        <w:t>s</w:t>
      </w:r>
      <w:r w:rsidRPr="008C206F">
        <w:rPr>
          <w:rFonts w:ascii="Arial" w:hAnsi="Arial" w:cs="Arial"/>
          <w:szCs w:val="24"/>
        </w:rPr>
        <w:t xml:space="preserve"> three or four</w:t>
      </w:r>
      <w:r w:rsidR="004E6236" w:rsidRPr="008C206F">
        <w:rPr>
          <w:rFonts w:ascii="Arial" w:hAnsi="Arial" w:cs="Arial"/>
          <w:szCs w:val="24"/>
        </w:rPr>
        <w:t xml:space="preserve"> times per year. The </w:t>
      </w:r>
      <w:r w:rsidR="008048C3">
        <w:rPr>
          <w:rFonts w:ascii="Arial" w:hAnsi="Arial" w:cs="Arial"/>
          <w:szCs w:val="24"/>
        </w:rPr>
        <w:t xml:space="preserve">Advisory </w:t>
      </w:r>
      <w:r w:rsidR="004E6236" w:rsidRPr="008C206F">
        <w:rPr>
          <w:rFonts w:ascii="Arial" w:hAnsi="Arial" w:cs="Arial"/>
          <w:szCs w:val="24"/>
        </w:rPr>
        <w:t xml:space="preserve">Committee’s meeting agendas consist of </w:t>
      </w:r>
      <w:r w:rsidR="007A2E3A">
        <w:rPr>
          <w:rFonts w:ascii="Arial" w:hAnsi="Arial" w:cs="Arial"/>
          <w:szCs w:val="24"/>
        </w:rPr>
        <w:t>S</w:t>
      </w:r>
      <w:r w:rsidR="007255E1">
        <w:rPr>
          <w:rFonts w:ascii="Arial" w:hAnsi="Arial" w:cs="Arial"/>
          <w:szCs w:val="24"/>
        </w:rPr>
        <w:t xml:space="preserve">ponsoring </w:t>
      </w:r>
      <w:r w:rsidR="007A2E3A">
        <w:rPr>
          <w:rFonts w:ascii="Arial" w:hAnsi="Arial" w:cs="Arial"/>
          <w:szCs w:val="24"/>
        </w:rPr>
        <w:t>I</w:t>
      </w:r>
      <w:r w:rsidR="007255E1">
        <w:rPr>
          <w:rFonts w:ascii="Arial" w:hAnsi="Arial" w:cs="Arial"/>
          <w:szCs w:val="24"/>
        </w:rPr>
        <w:t>nstitution-based fellowship</w:t>
      </w:r>
      <w:r w:rsidRPr="008C206F">
        <w:rPr>
          <w:rFonts w:ascii="Arial" w:hAnsi="Arial" w:cs="Arial"/>
          <w:szCs w:val="24"/>
        </w:rPr>
        <w:t xml:space="preserve"> </w:t>
      </w:r>
      <w:r w:rsidR="007A2E3A">
        <w:rPr>
          <w:rFonts w:ascii="Arial" w:hAnsi="Arial" w:cs="Arial"/>
          <w:szCs w:val="24"/>
        </w:rPr>
        <w:t xml:space="preserve">application and data </w:t>
      </w:r>
      <w:r w:rsidRPr="008C206F">
        <w:rPr>
          <w:rFonts w:ascii="Arial" w:hAnsi="Arial" w:cs="Arial"/>
          <w:szCs w:val="24"/>
        </w:rPr>
        <w:t>reviews</w:t>
      </w:r>
      <w:r w:rsidR="00C34658">
        <w:rPr>
          <w:rFonts w:ascii="Arial" w:hAnsi="Arial" w:cs="Arial"/>
          <w:szCs w:val="24"/>
        </w:rPr>
        <w:t>,</w:t>
      </w:r>
      <w:r w:rsidRPr="008C206F">
        <w:rPr>
          <w:rFonts w:ascii="Arial" w:hAnsi="Arial" w:cs="Arial"/>
          <w:szCs w:val="24"/>
        </w:rPr>
        <w:t xml:space="preserve"> and other </w:t>
      </w:r>
      <w:r w:rsidR="007A2E3A">
        <w:rPr>
          <w:rFonts w:ascii="Arial" w:hAnsi="Arial" w:cs="Arial"/>
          <w:szCs w:val="24"/>
        </w:rPr>
        <w:t>c</w:t>
      </w:r>
      <w:r w:rsidRPr="008C206F">
        <w:rPr>
          <w:rFonts w:ascii="Arial" w:hAnsi="Arial" w:cs="Arial"/>
          <w:szCs w:val="24"/>
        </w:rPr>
        <w:t>ommittee business.</w:t>
      </w:r>
      <w:r w:rsidR="000A64F6">
        <w:rPr>
          <w:rFonts w:ascii="Arial" w:hAnsi="Arial" w:cs="Arial"/>
          <w:szCs w:val="24"/>
        </w:rPr>
        <w:t xml:space="preserve"> </w:t>
      </w:r>
      <w:r w:rsidR="000A64F6">
        <w:rPr>
          <w:rFonts w:ascii="Arial" w:hAnsi="Arial" w:cs="Arial"/>
          <w:color w:val="000000"/>
          <w:szCs w:val="24"/>
        </w:rPr>
        <w:t xml:space="preserve">Advisory Committee members will be expected to commit to 1.5 days of </w:t>
      </w:r>
      <w:r w:rsidR="007A2E3A">
        <w:rPr>
          <w:rFonts w:ascii="Arial" w:hAnsi="Arial" w:cs="Arial"/>
          <w:color w:val="000000"/>
          <w:szCs w:val="24"/>
        </w:rPr>
        <w:t>c</w:t>
      </w:r>
      <w:r w:rsidR="000A64F6">
        <w:rPr>
          <w:rFonts w:ascii="Arial" w:hAnsi="Arial" w:cs="Arial"/>
          <w:color w:val="000000"/>
          <w:szCs w:val="24"/>
        </w:rPr>
        <w:t>ommittee work during each meeting; exact dates of member participation are subject to modification.</w:t>
      </w:r>
      <w:r w:rsidRPr="008C206F">
        <w:rPr>
          <w:rFonts w:ascii="Arial" w:hAnsi="Arial" w:cs="Arial"/>
          <w:szCs w:val="24"/>
        </w:rPr>
        <w:t xml:space="preserve"> </w:t>
      </w:r>
      <w:r w:rsidRPr="008C206F">
        <w:rPr>
          <w:rFonts w:ascii="Arial" w:hAnsi="Arial" w:cs="Arial"/>
          <w:color w:val="000000"/>
          <w:szCs w:val="24"/>
        </w:rPr>
        <w:t>Committee meetings are typically held in winter, spring, and fall of each year</w:t>
      </w:r>
      <w:r w:rsidR="00B81799" w:rsidRPr="008C206F">
        <w:rPr>
          <w:rFonts w:ascii="Arial" w:hAnsi="Arial" w:cs="Arial"/>
          <w:color w:val="000000"/>
          <w:szCs w:val="24"/>
        </w:rPr>
        <w:t>.</w:t>
      </w:r>
      <w:r w:rsidRPr="008C206F">
        <w:rPr>
          <w:rFonts w:ascii="Arial" w:hAnsi="Arial" w:cs="Arial"/>
          <w:color w:val="000000"/>
          <w:szCs w:val="24"/>
        </w:rPr>
        <w:t xml:space="preserve"> </w:t>
      </w:r>
      <w:r w:rsidR="00B81799" w:rsidRPr="008C206F">
        <w:rPr>
          <w:rFonts w:ascii="Arial" w:hAnsi="Arial" w:cs="Arial"/>
          <w:color w:val="000000"/>
          <w:szCs w:val="24"/>
        </w:rPr>
        <w:t>I</w:t>
      </w:r>
      <w:r w:rsidRPr="008C206F">
        <w:rPr>
          <w:rFonts w:ascii="Arial" w:hAnsi="Arial" w:cs="Arial"/>
          <w:color w:val="000000"/>
          <w:szCs w:val="24"/>
        </w:rPr>
        <w:t xml:space="preserve">f there is a fourth meeting, it is typically held in late summer. </w:t>
      </w:r>
      <w:r w:rsidR="007B5829" w:rsidRPr="008C206F">
        <w:rPr>
          <w:rFonts w:ascii="Arial" w:hAnsi="Arial" w:cs="Arial"/>
          <w:color w:val="000000"/>
          <w:szCs w:val="24"/>
        </w:rPr>
        <w:t>Relevant</w:t>
      </w:r>
      <w:r w:rsidR="002B3C0F">
        <w:rPr>
          <w:rFonts w:ascii="Arial" w:hAnsi="Arial" w:cs="Arial"/>
          <w:color w:val="000000"/>
          <w:szCs w:val="24"/>
        </w:rPr>
        <w:t xml:space="preserve"> </w:t>
      </w:r>
      <w:r w:rsidRPr="008C206F">
        <w:rPr>
          <w:rFonts w:ascii="Arial" w:hAnsi="Arial" w:cs="Arial"/>
          <w:color w:val="000000"/>
          <w:szCs w:val="24"/>
        </w:rPr>
        <w:t>meeting dates are as follows:</w:t>
      </w:r>
    </w:p>
    <w:p w14:paraId="7F0CBF8B" w14:textId="77777777" w:rsidR="007255E1" w:rsidRDefault="007255E1" w:rsidP="00BE0E96">
      <w:pPr>
        <w:rPr>
          <w:rFonts w:ascii="Arial" w:hAnsi="Arial" w:cs="Arial"/>
          <w:color w:val="000000"/>
          <w:szCs w:val="24"/>
        </w:rPr>
      </w:pPr>
    </w:p>
    <w:p w14:paraId="0D6CBB90" w14:textId="47AD2EF3" w:rsidR="002B3C0F" w:rsidRDefault="002B3C0F" w:rsidP="00C34658">
      <w:pPr>
        <w:numPr>
          <w:ilvl w:val="0"/>
          <w:numId w:val="4"/>
        </w:numPr>
        <w:ind w:left="1080"/>
        <w:rPr>
          <w:rFonts w:ascii="Arial" w:hAnsi="Arial" w:cs="Arial"/>
          <w:color w:val="000000"/>
          <w:szCs w:val="24"/>
        </w:rPr>
      </w:pPr>
      <w:r>
        <w:rPr>
          <w:rFonts w:ascii="Arial" w:hAnsi="Arial" w:cs="Arial"/>
          <w:color w:val="000000"/>
          <w:szCs w:val="24"/>
        </w:rPr>
        <w:t>October 18-21, 202</w:t>
      </w:r>
      <w:r w:rsidR="000A64F6">
        <w:rPr>
          <w:rFonts w:ascii="Arial" w:hAnsi="Arial" w:cs="Arial"/>
          <w:color w:val="000000"/>
          <w:szCs w:val="24"/>
        </w:rPr>
        <w:t>2</w:t>
      </w:r>
      <w:r>
        <w:rPr>
          <w:rFonts w:ascii="Arial" w:hAnsi="Arial" w:cs="Arial"/>
          <w:color w:val="000000"/>
          <w:szCs w:val="24"/>
        </w:rPr>
        <w:t>, Chicago, Illinois</w:t>
      </w:r>
    </w:p>
    <w:p w14:paraId="0E24D4ED" w14:textId="6684BDA8" w:rsidR="007255E1" w:rsidRDefault="007255E1" w:rsidP="00C34658">
      <w:pPr>
        <w:numPr>
          <w:ilvl w:val="0"/>
          <w:numId w:val="4"/>
        </w:numPr>
        <w:ind w:left="1080"/>
        <w:rPr>
          <w:rFonts w:ascii="Arial" w:hAnsi="Arial" w:cs="Arial"/>
          <w:color w:val="000000"/>
          <w:szCs w:val="24"/>
        </w:rPr>
      </w:pPr>
      <w:r>
        <w:rPr>
          <w:rFonts w:ascii="Arial" w:hAnsi="Arial" w:cs="Arial"/>
          <w:color w:val="000000"/>
          <w:szCs w:val="24"/>
        </w:rPr>
        <w:t xml:space="preserve">January </w:t>
      </w:r>
      <w:r w:rsidR="002B3C0F">
        <w:rPr>
          <w:rFonts w:ascii="Arial" w:hAnsi="Arial" w:cs="Arial"/>
          <w:color w:val="000000"/>
          <w:szCs w:val="24"/>
        </w:rPr>
        <w:t>3-6, 2023, Chicago, Illinois</w:t>
      </w:r>
    </w:p>
    <w:p w14:paraId="04EE4FE9" w14:textId="0DA1A902" w:rsidR="00A9273F" w:rsidRPr="008C206F" w:rsidRDefault="00486BA2" w:rsidP="00C34658">
      <w:pPr>
        <w:numPr>
          <w:ilvl w:val="0"/>
          <w:numId w:val="4"/>
        </w:numPr>
        <w:ind w:left="1080"/>
        <w:rPr>
          <w:rFonts w:ascii="Arial" w:hAnsi="Arial" w:cs="Arial"/>
          <w:color w:val="000000"/>
          <w:szCs w:val="24"/>
        </w:rPr>
      </w:pPr>
      <w:r>
        <w:rPr>
          <w:rFonts w:ascii="Arial" w:hAnsi="Arial" w:cs="Arial"/>
          <w:color w:val="000000"/>
          <w:szCs w:val="24"/>
        </w:rPr>
        <w:t>May 2-5, 2023,</w:t>
      </w:r>
      <w:r w:rsidR="00A9273F" w:rsidRPr="008C206F">
        <w:rPr>
          <w:rFonts w:ascii="Arial" w:hAnsi="Arial" w:cs="Arial"/>
          <w:color w:val="000000"/>
          <w:szCs w:val="24"/>
        </w:rPr>
        <w:t xml:space="preserve"> Chicago, Illinois </w:t>
      </w:r>
    </w:p>
    <w:p w14:paraId="457C54DE" w14:textId="0DDD60C9" w:rsidR="00A9273F" w:rsidRPr="00BE0E96" w:rsidRDefault="00486BA2" w:rsidP="00C34658">
      <w:pPr>
        <w:numPr>
          <w:ilvl w:val="0"/>
          <w:numId w:val="4"/>
        </w:numPr>
        <w:ind w:left="1080"/>
        <w:rPr>
          <w:rFonts w:ascii="Arial" w:hAnsi="Arial" w:cs="Arial"/>
          <w:szCs w:val="24"/>
        </w:rPr>
      </w:pPr>
      <w:r>
        <w:rPr>
          <w:rFonts w:ascii="Arial" w:hAnsi="Arial" w:cs="Arial"/>
          <w:color w:val="000000"/>
          <w:szCs w:val="24"/>
        </w:rPr>
        <w:t>October 10-13, 2023</w:t>
      </w:r>
      <w:r w:rsidR="00A9273F" w:rsidRPr="008C206F">
        <w:rPr>
          <w:rFonts w:ascii="Arial" w:hAnsi="Arial" w:cs="Arial"/>
          <w:color w:val="000000"/>
          <w:szCs w:val="24"/>
        </w:rPr>
        <w:t xml:space="preserve">, Chicago, Illinois </w:t>
      </w:r>
    </w:p>
    <w:p w14:paraId="72BAFADA" w14:textId="72FFE2F8" w:rsidR="002B3C0F" w:rsidRDefault="002B3C0F" w:rsidP="00C34658">
      <w:pPr>
        <w:numPr>
          <w:ilvl w:val="0"/>
          <w:numId w:val="4"/>
        </w:numPr>
        <w:ind w:left="1080"/>
        <w:rPr>
          <w:rFonts w:ascii="Arial" w:hAnsi="Arial" w:cs="Arial"/>
          <w:szCs w:val="24"/>
        </w:rPr>
      </w:pPr>
      <w:r>
        <w:rPr>
          <w:rFonts w:ascii="Arial" w:hAnsi="Arial" w:cs="Arial"/>
          <w:szCs w:val="24"/>
        </w:rPr>
        <w:t>January 16-19, 2024, Chicago, Illinois</w:t>
      </w:r>
    </w:p>
    <w:p w14:paraId="5DB32FC4" w14:textId="5F192B32" w:rsidR="002B3C0F" w:rsidRPr="008C206F" w:rsidRDefault="002B3C0F" w:rsidP="00C34658">
      <w:pPr>
        <w:numPr>
          <w:ilvl w:val="0"/>
          <w:numId w:val="4"/>
        </w:numPr>
        <w:ind w:left="1080"/>
        <w:rPr>
          <w:rFonts w:ascii="Arial" w:hAnsi="Arial" w:cs="Arial"/>
          <w:szCs w:val="24"/>
        </w:rPr>
      </w:pPr>
      <w:r>
        <w:rPr>
          <w:rFonts w:ascii="Arial" w:hAnsi="Arial" w:cs="Arial"/>
          <w:szCs w:val="24"/>
        </w:rPr>
        <w:t>May 21-24, 2024, Chicago, Illinois</w:t>
      </w:r>
    </w:p>
    <w:p w14:paraId="41A8EDBD" w14:textId="77777777" w:rsidR="00801086" w:rsidRPr="008C206F" w:rsidRDefault="00801086" w:rsidP="008C206F">
      <w:pPr>
        <w:ind w:left="720" w:hanging="360"/>
        <w:rPr>
          <w:rFonts w:ascii="Arial" w:hAnsi="Arial" w:cs="Arial"/>
          <w:szCs w:val="24"/>
        </w:rPr>
      </w:pPr>
    </w:p>
    <w:p w14:paraId="08B55337" w14:textId="589B1691" w:rsidR="00801086" w:rsidRPr="008C206F" w:rsidRDefault="00801086" w:rsidP="008C206F">
      <w:pPr>
        <w:numPr>
          <w:ilvl w:val="0"/>
          <w:numId w:val="3"/>
        </w:numPr>
        <w:tabs>
          <w:tab w:val="num" w:pos="360"/>
        </w:tabs>
        <w:ind w:left="720"/>
        <w:rPr>
          <w:rFonts w:ascii="Arial" w:hAnsi="Arial" w:cs="Arial"/>
          <w:szCs w:val="24"/>
        </w:rPr>
      </w:pPr>
      <w:r w:rsidRPr="008C206F">
        <w:rPr>
          <w:rFonts w:ascii="Arial" w:hAnsi="Arial" w:cs="Arial"/>
          <w:b/>
          <w:szCs w:val="24"/>
        </w:rPr>
        <w:t xml:space="preserve">Ability to Fulfill </w:t>
      </w:r>
      <w:r w:rsidR="00FF2A2F">
        <w:rPr>
          <w:rFonts w:ascii="Arial" w:hAnsi="Arial" w:cs="Arial"/>
          <w:b/>
          <w:szCs w:val="24"/>
        </w:rPr>
        <w:t xml:space="preserve">Advisory </w:t>
      </w:r>
      <w:r w:rsidRPr="008C206F">
        <w:rPr>
          <w:rFonts w:ascii="Arial" w:hAnsi="Arial" w:cs="Arial"/>
          <w:b/>
          <w:szCs w:val="24"/>
        </w:rPr>
        <w:t>Committee Responsibilities.</w:t>
      </w:r>
      <w:r w:rsidRPr="008C206F">
        <w:rPr>
          <w:rFonts w:ascii="Arial" w:hAnsi="Arial" w:cs="Arial"/>
          <w:szCs w:val="24"/>
        </w:rPr>
        <w:t xml:space="preserve"> The duration of </w:t>
      </w:r>
      <w:r w:rsidR="008048C3">
        <w:rPr>
          <w:rFonts w:ascii="Arial" w:hAnsi="Arial" w:cs="Arial"/>
          <w:szCs w:val="24"/>
        </w:rPr>
        <w:t>Advisory</w:t>
      </w:r>
      <w:r w:rsidR="00B81799" w:rsidRPr="008C206F">
        <w:rPr>
          <w:rFonts w:ascii="Arial" w:hAnsi="Arial" w:cs="Arial"/>
          <w:szCs w:val="24"/>
        </w:rPr>
        <w:t xml:space="preserve"> Committee </w:t>
      </w:r>
      <w:r w:rsidRPr="008C206F">
        <w:rPr>
          <w:rFonts w:ascii="Arial" w:hAnsi="Arial" w:cs="Arial"/>
          <w:szCs w:val="24"/>
        </w:rPr>
        <w:t>meeting</w:t>
      </w:r>
      <w:r w:rsidR="007A2E3A">
        <w:rPr>
          <w:rFonts w:ascii="Arial" w:hAnsi="Arial" w:cs="Arial"/>
          <w:szCs w:val="24"/>
        </w:rPr>
        <w:t>s</w:t>
      </w:r>
      <w:r w:rsidRPr="008C206F">
        <w:rPr>
          <w:rFonts w:ascii="Arial" w:hAnsi="Arial" w:cs="Arial"/>
          <w:szCs w:val="24"/>
        </w:rPr>
        <w:t xml:space="preserve"> </w:t>
      </w:r>
      <w:r w:rsidR="007A2E3A">
        <w:rPr>
          <w:rFonts w:ascii="Arial" w:hAnsi="Arial" w:cs="Arial"/>
          <w:szCs w:val="24"/>
        </w:rPr>
        <w:t>will</w:t>
      </w:r>
      <w:r w:rsidR="007A2E3A" w:rsidRPr="008C206F">
        <w:rPr>
          <w:rFonts w:ascii="Arial" w:hAnsi="Arial" w:cs="Arial"/>
          <w:szCs w:val="24"/>
        </w:rPr>
        <w:t xml:space="preserve"> </w:t>
      </w:r>
      <w:r w:rsidRPr="008C206F">
        <w:rPr>
          <w:rFonts w:ascii="Arial" w:hAnsi="Arial" w:cs="Arial"/>
          <w:szCs w:val="24"/>
        </w:rPr>
        <w:t xml:space="preserve">typically </w:t>
      </w:r>
      <w:r w:rsidR="007A2E3A">
        <w:rPr>
          <w:rFonts w:ascii="Arial" w:hAnsi="Arial" w:cs="Arial"/>
          <w:szCs w:val="24"/>
        </w:rPr>
        <w:t xml:space="preserve">be </w:t>
      </w:r>
      <w:r w:rsidR="008048C3">
        <w:rPr>
          <w:rFonts w:ascii="Arial" w:hAnsi="Arial" w:cs="Arial"/>
          <w:szCs w:val="24"/>
        </w:rPr>
        <w:t xml:space="preserve">two </w:t>
      </w:r>
      <w:r w:rsidRPr="008C206F">
        <w:rPr>
          <w:rFonts w:ascii="Arial" w:hAnsi="Arial" w:cs="Arial"/>
          <w:szCs w:val="24"/>
        </w:rPr>
        <w:t>days</w:t>
      </w:r>
      <w:r w:rsidR="00486BA2">
        <w:rPr>
          <w:rFonts w:ascii="Arial" w:hAnsi="Arial" w:cs="Arial"/>
          <w:szCs w:val="24"/>
        </w:rPr>
        <w:t xml:space="preserve"> (including travel)</w:t>
      </w:r>
      <w:r w:rsidRPr="008C206F">
        <w:rPr>
          <w:rFonts w:ascii="Arial" w:hAnsi="Arial" w:cs="Arial"/>
          <w:szCs w:val="24"/>
        </w:rPr>
        <w:t>. Committee work also includes periodic conference calls.</w:t>
      </w:r>
    </w:p>
    <w:p w14:paraId="2F461982" w14:textId="77777777" w:rsidR="00801086" w:rsidRPr="008C206F" w:rsidRDefault="00801086" w:rsidP="008C206F">
      <w:pPr>
        <w:rPr>
          <w:rFonts w:ascii="Arial" w:hAnsi="Arial" w:cs="Arial"/>
          <w:szCs w:val="24"/>
        </w:rPr>
      </w:pPr>
    </w:p>
    <w:p w14:paraId="2F4D505E" w14:textId="2A8751B2" w:rsidR="00801086" w:rsidRDefault="00801086" w:rsidP="008C206F">
      <w:pPr>
        <w:tabs>
          <w:tab w:val="num" w:pos="360"/>
        </w:tabs>
        <w:rPr>
          <w:rFonts w:ascii="Arial" w:hAnsi="Arial" w:cs="Arial"/>
          <w:szCs w:val="24"/>
        </w:rPr>
      </w:pPr>
      <w:r w:rsidRPr="008C206F">
        <w:rPr>
          <w:rFonts w:ascii="Arial" w:hAnsi="Arial" w:cs="Arial"/>
          <w:szCs w:val="24"/>
        </w:rPr>
        <w:t xml:space="preserve">In addition to traveling to and attending all </w:t>
      </w:r>
      <w:r w:rsidR="008048C3">
        <w:rPr>
          <w:rFonts w:ascii="Arial" w:hAnsi="Arial" w:cs="Arial"/>
          <w:szCs w:val="24"/>
        </w:rPr>
        <w:t xml:space="preserve">Advisory </w:t>
      </w:r>
      <w:r w:rsidRPr="008C206F">
        <w:rPr>
          <w:rFonts w:ascii="Arial" w:hAnsi="Arial" w:cs="Arial"/>
          <w:szCs w:val="24"/>
        </w:rPr>
        <w:t xml:space="preserve">Committee meetings, specific work assignments of members </w:t>
      </w:r>
      <w:proofErr w:type="gramStart"/>
      <w:r w:rsidRPr="008C206F">
        <w:rPr>
          <w:rFonts w:ascii="Arial" w:hAnsi="Arial" w:cs="Arial"/>
          <w:szCs w:val="24"/>
        </w:rPr>
        <w:t>include:</w:t>
      </w:r>
      <w:proofErr w:type="gramEnd"/>
      <w:r w:rsidRPr="008C206F">
        <w:rPr>
          <w:rFonts w:ascii="Arial" w:hAnsi="Arial" w:cs="Arial"/>
          <w:szCs w:val="24"/>
        </w:rPr>
        <w:t xml:space="preserve"> completing </w:t>
      </w:r>
      <w:r w:rsidR="006455D3">
        <w:rPr>
          <w:rFonts w:ascii="Arial" w:hAnsi="Arial" w:cs="Arial"/>
          <w:szCs w:val="24"/>
        </w:rPr>
        <w:t>fellowsh</w:t>
      </w:r>
      <w:r w:rsidR="001A193D">
        <w:rPr>
          <w:rFonts w:ascii="Arial" w:hAnsi="Arial" w:cs="Arial"/>
          <w:szCs w:val="24"/>
        </w:rPr>
        <w:t>i</w:t>
      </w:r>
      <w:r w:rsidR="006455D3">
        <w:rPr>
          <w:rFonts w:ascii="Arial" w:hAnsi="Arial" w:cs="Arial"/>
          <w:szCs w:val="24"/>
        </w:rPr>
        <w:t>p</w:t>
      </w:r>
      <w:r w:rsidR="006455D3" w:rsidRPr="008C206F">
        <w:rPr>
          <w:rFonts w:ascii="Arial" w:hAnsi="Arial" w:cs="Arial"/>
          <w:szCs w:val="24"/>
        </w:rPr>
        <w:t xml:space="preserve"> </w:t>
      </w:r>
      <w:r w:rsidRPr="008C206F">
        <w:rPr>
          <w:rFonts w:ascii="Arial" w:hAnsi="Arial" w:cs="Arial"/>
          <w:szCs w:val="24"/>
        </w:rPr>
        <w:t>review assignments for presentation</w:t>
      </w:r>
      <w:r w:rsidR="007A2E3A">
        <w:rPr>
          <w:rFonts w:ascii="Arial" w:hAnsi="Arial" w:cs="Arial"/>
          <w:szCs w:val="24"/>
        </w:rPr>
        <w:t>;</w:t>
      </w:r>
      <w:r w:rsidR="007A2E3A" w:rsidRPr="008C206F">
        <w:rPr>
          <w:rFonts w:ascii="Arial" w:hAnsi="Arial" w:cs="Arial"/>
          <w:szCs w:val="24"/>
        </w:rPr>
        <w:t xml:space="preserve"> </w:t>
      </w:r>
      <w:r w:rsidRPr="008C206F">
        <w:rPr>
          <w:rFonts w:ascii="Arial" w:hAnsi="Arial" w:cs="Arial"/>
          <w:szCs w:val="24"/>
        </w:rPr>
        <w:t>additional discussion via email and/or special conference calls (as needed</w:t>
      </w:r>
      <w:r w:rsidR="007A2E3A" w:rsidRPr="008C206F">
        <w:rPr>
          <w:rFonts w:ascii="Arial" w:hAnsi="Arial" w:cs="Arial"/>
          <w:szCs w:val="24"/>
        </w:rPr>
        <w:t>)</w:t>
      </w:r>
      <w:r w:rsidR="007A2E3A">
        <w:rPr>
          <w:rFonts w:ascii="Arial" w:hAnsi="Arial" w:cs="Arial"/>
          <w:szCs w:val="24"/>
        </w:rPr>
        <w:t>;</w:t>
      </w:r>
      <w:r w:rsidR="007A2E3A" w:rsidRPr="008C206F">
        <w:rPr>
          <w:rFonts w:ascii="Arial" w:hAnsi="Arial" w:cs="Arial"/>
          <w:szCs w:val="24"/>
        </w:rPr>
        <w:t xml:space="preserve"> </w:t>
      </w:r>
      <w:r w:rsidRPr="008C206F">
        <w:rPr>
          <w:rFonts w:ascii="Arial" w:hAnsi="Arial" w:cs="Arial"/>
          <w:szCs w:val="24"/>
        </w:rPr>
        <w:t>and pre-meeting review of agenda items and related documents.</w:t>
      </w:r>
    </w:p>
    <w:p w14:paraId="2E287E8F" w14:textId="628C0F23" w:rsidR="00B57E75" w:rsidRDefault="00B57E75" w:rsidP="008C206F">
      <w:pPr>
        <w:tabs>
          <w:tab w:val="num" w:pos="360"/>
        </w:tabs>
        <w:rPr>
          <w:rFonts w:ascii="Arial" w:hAnsi="Arial" w:cs="Arial"/>
          <w:szCs w:val="24"/>
        </w:rPr>
      </w:pPr>
    </w:p>
    <w:p w14:paraId="322D8DBA" w14:textId="6DB45133" w:rsidR="00B57E75" w:rsidRDefault="00B57E75" w:rsidP="00B57E75">
      <w:pPr>
        <w:ind w:left="720" w:hanging="720"/>
        <w:rPr>
          <w:rFonts w:ascii="Arial" w:hAnsi="Arial" w:cs="Arial"/>
          <w:i/>
        </w:rPr>
      </w:pPr>
      <w:r>
        <w:rPr>
          <w:rFonts w:ascii="Arial" w:hAnsi="Arial" w:cs="Arial"/>
          <w:color w:val="000000"/>
        </w:rPr>
        <w:t>*</w:t>
      </w:r>
      <w:r>
        <w:rPr>
          <w:rFonts w:ascii="Arial" w:hAnsi="Arial" w:cs="Arial"/>
          <w:i/>
        </w:rPr>
        <w:t xml:space="preserve">Note: </w:t>
      </w:r>
      <w:r>
        <w:rPr>
          <w:rFonts w:ascii="Arial" w:hAnsi="Arial" w:cs="Arial"/>
          <w:i/>
        </w:rPr>
        <w:tab/>
      </w:r>
      <w:r w:rsidRPr="00044E1B">
        <w:rPr>
          <w:rFonts w:ascii="Arial" w:hAnsi="Arial" w:cs="Arial"/>
          <w:i/>
        </w:rPr>
        <w:t>During and in response to the COVID-19 pandemic, conduct of in-person meetings</w:t>
      </w:r>
      <w:r w:rsidR="00486BA2">
        <w:rPr>
          <w:rFonts w:ascii="Arial" w:hAnsi="Arial" w:cs="Arial"/>
          <w:i/>
        </w:rPr>
        <w:t xml:space="preserve"> and masking policies</w:t>
      </w:r>
      <w:r w:rsidRPr="00044E1B">
        <w:rPr>
          <w:rFonts w:ascii="Arial" w:hAnsi="Arial" w:cs="Arial"/>
          <w:i/>
        </w:rPr>
        <w:t xml:space="preserve"> will</w:t>
      </w:r>
      <w:r>
        <w:rPr>
          <w:rFonts w:ascii="Arial" w:hAnsi="Arial" w:cs="Arial"/>
          <w:i/>
        </w:rPr>
        <w:t xml:space="preserve"> </w:t>
      </w:r>
      <w:r w:rsidRPr="00044E1B">
        <w:rPr>
          <w:rFonts w:ascii="Arial" w:hAnsi="Arial" w:cs="Arial"/>
          <w:i/>
        </w:rPr>
        <w:t>depend on ACGME organization-wide decisions and prioritization of the health and safety of staff members and volunteers. This information will be communicated as decisions are made.</w:t>
      </w:r>
    </w:p>
    <w:p w14:paraId="1AA457E2" w14:textId="77777777" w:rsidR="00486BA2" w:rsidRDefault="00486BA2" w:rsidP="00B57E75">
      <w:pPr>
        <w:ind w:left="720" w:hanging="720"/>
        <w:rPr>
          <w:rFonts w:ascii="Arial" w:hAnsi="Arial" w:cs="Arial"/>
          <w:i/>
        </w:rPr>
      </w:pPr>
    </w:p>
    <w:p w14:paraId="610FDEFC" w14:textId="18828DFB" w:rsidR="00486BA2" w:rsidRDefault="00486BA2" w:rsidP="00486BA2">
      <w:pPr>
        <w:ind w:left="720"/>
        <w:rPr>
          <w:rFonts w:ascii="Arial" w:hAnsi="Arial" w:cs="Arial"/>
          <w:i/>
        </w:rPr>
      </w:pPr>
      <w:r>
        <w:rPr>
          <w:rFonts w:ascii="Arial" w:hAnsi="Arial" w:cs="Arial"/>
          <w:i/>
        </w:rPr>
        <w:t xml:space="preserve">To gain entry to the ACGME office at 401 North Michigan Avenue in Chicago, the ACGME has developed the following vaccination policy. Everyone, including volunteers, visitors, employees, and contractors, needs to be fully vaccinated, including a booster, and must show proof of </w:t>
      </w:r>
      <w:r w:rsidR="007A2E3A">
        <w:rPr>
          <w:rFonts w:ascii="Arial" w:hAnsi="Arial" w:cs="Arial"/>
          <w:i/>
        </w:rPr>
        <w:t xml:space="preserve">COVID-19 </w:t>
      </w:r>
      <w:r>
        <w:rPr>
          <w:rFonts w:ascii="Arial" w:hAnsi="Arial" w:cs="Arial"/>
          <w:i/>
        </w:rPr>
        <w:t>vaccination and booster. The CDC defines “fully vaccinated” as follows:</w:t>
      </w:r>
    </w:p>
    <w:p w14:paraId="38EA48B5" w14:textId="77777777" w:rsidR="00486BA2" w:rsidRDefault="00486BA2" w:rsidP="00486BA2">
      <w:pPr>
        <w:rPr>
          <w:rFonts w:ascii="Arial" w:hAnsi="Arial" w:cs="Arial"/>
          <w:i/>
        </w:rPr>
      </w:pPr>
    </w:p>
    <w:p w14:paraId="0EF41575" w14:textId="77777777" w:rsidR="00486BA2" w:rsidRDefault="00486BA2" w:rsidP="00486BA2">
      <w:pPr>
        <w:pStyle w:val="ListParagraph"/>
        <w:numPr>
          <w:ilvl w:val="0"/>
          <w:numId w:val="6"/>
        </w:numPr>
        <w:rPr>
          <w:rFonts w:ascii="Arial" w:hAnsi="Arial" w:cs="Arial"/>
          <w:i/>
        </w:rPr>
      </w:pPr>
      <w:r>
        <w:rPr>
          <w:rFonts w:ascii="Arial" w:hAnsi="Arial" w:cs="Arial"/>
          <w:i/>
        </w:rPr>
        <w:t>Two weeks after second dose in a two-dose series, such as the Pfizer or Moderna vaccine; or,</w:t>
      </w:r>
    </w:p>
    <w:p w14:paraId="44E7EAD7" w14:textId="77777777" w:rsidR="00486BA2" w:rsidRDefault="00486BA2" w:rsidP="00486BA2">
      <w:pPr>
        <w:pStyle w:val="ListParagraph"/>
        <w:numPr>
          <w:ilvl w:val="0"/>
          <w:numId w:val="6"/>
        </w:numPr>
        <w:rPr>
          <w:rFonts w:ascii="Arial" w:hAnsi="Arial" w:cs="Arial"/>
          <w:i/>
        </w:rPr>
      </w:pPr>
      <w:r>
        <w:rPr>
          <w:rFonts w:ascii="Arial" w:hAnsi="Arial" w:cs="Arial"/>
          <w:i/>
        </w:rPr>
        <w:t>Two weeks after a single-dose vaccine, such as the Johnson &amp; Johnson Janssen vaccine.</w:t>
      </w:r>
    </w:p>
    <w:p w14:paraId="0A512063" w14:textId="77777777" w:rsidR="00801086" w:rsidRPr="008C206F" w:rsidRDefault="00801086" w:rsidP="008C206F">
      <w:pPr>
        <w:jc w:val="right"/>
        <w:rPr>
          <w:rFonts w:ascii="Arial" w:hAnsi="Arial" w:cs="Arial"/>
          <w:szCs w:val="24"/>
        </w:rPr>
      </w:pPr>
    </w:p>
    <w:p w14:paraId="6975FDD5" w14:textId="402140DA" w:rsidR="00801086" w:rsidRPr="008C206F" w:rsidRDefault="004E6236" w:rsidP="008C206F">
      <w:pPr>
        <w:autoSpaceDE w:val="0"/>
        <w:autoSpaceDN w:val="0"/>
        <w:adjustRightInd w:val="0"/>
        <w:rPr>
          <w:rFonts w:ascii="Arial" w:hAnsi="Arial" w:cs="Arial"/>
          <w:szCs w:val="24"/>
        </w:rPr>
      </w:pPr>
      <w:r w:rsidRPr="008C206F">
        <w:rPr>
          <w:rFonts w:ascii="Arial" w:hAnsi="Arial" w:cs="Arial"/>
          <w:szCs w:val="24"/>
        </w:rPr>
        <w:t xml:space="preserve">Nominations must include a complete </w:t>
      </w:r>
      <w:r w:rsidR="006A0A13">
        <w:rPr>
          <w:rFonts w:ascii="Arial" w:hAnsi="Arial" w:cs="Arial"/>
          <w:szCs w:val="24"/>
        </w:rPr>
        <w:t>Health Care Administration, Leadership, and Management Advisory Committee</w:t>
      </w:r>
      <w:r w:rsidRPr="008C206F">
        <w:rPr>
          <w:rFonts w:ascii="Arial" w:hAnsi="Arial" w:cs="Arial"/>
          <w:szCs w:val="24"/>
        </w:rPr>
        <w:t xml:space="preserve"> Nomination Form</w:t>
      </w:r>
      <w:r w:rsidR="00BB75B2" w:rsidRPr="008C206F">
        <w:rPr>
          <w:rFonts w:ascii="Arial" w:hAnsi="Arial" w:cs="Arial"/>
          <w:szCs w:val="24"/>
        </w:rPr>
        <w:t xml:space="preserve">. The </w:t>
      </w:r>
      <w:r w:rsidRPr="008C206F">
        <w:rPr>
          <w:rFonts w:ascii="Arial" w:hAnsi="Arial" w:cs="Arial"/>
          <w:szCs w:val="24"/>
        </w:rPr>
        <w:t xml:space="preserve">Nomination </w:t>
      </w:r>
      <w:r w:rsidR="00BB75B2" w:rsidRPr="008C206F">
        <w:rPr>
          <w:rFonts w:ascii="Arial" w:hAnsi="Arial" w:cs="Arial"/>
          <w:szCs w:val="24"/>
        </w:rPr>
        <w:t>Form</w:t>
      </w:r>
      <w:r w:rsidR="00801086" w:rsidRPr="008C206F">
        <w:rPr>
          <w:rFonts w:ascii="Arial" w:hAnsi="Arial" w:cs="Arial"/>
          <w:szCs w:val="24"/>
        </w:rPr>
        <w:t xml:space="preserve"> and </w:t>
      </w:r>
      <w:r w:rsidR="00BB75B2" w:rsidRPr="008C206F">
        <w:rPr>
          <w:rFonts w:ascii="Arial" w:hAnsi="Arial" w:cs="Arial"/>
          <w:szCs w:val="24"/>
        </w:rPr>
        <w:t>the nominee’s</w:t>
      </w:r>
      <w:r w:rsidR="00801086" w:rsidRPr="008C206F">
        <w:rPr>
          <w:rFonts w:ascii="Arial" w:hAnsi="Arial" w:cs="Arial"/>
          <w:szCs w:val="24"/>
        </w:rPr>
        <w:t xml:space="preserve"> full curriculum vitae </w:t>
      </w:r>
      <w:r w:rsidR="00BB75B2" w:rsidRPr="008C206F">
        <w:rPr>
          <w:rFonts w:ascii="Arial" w:hAnsi="Arial" w:cs="Arial"/>
          <w:szCs w:val="24"/>
        </w:rPr>
        <w:t xml:space="preserve">must be submitted </w:t>
      </w:r>
      <w:r w:rsidR="007A2E3A">
        <w:rPr>
          <w:rFonts w:ascii="Arial" w:hAnsi="Arial" w:cs="Arial"/>
          <w:szCs w:val="24"/>
        </w:rPr>
        <w:t xml:space="preserve">by email </w:t>
      </w:r>
      <w:r w:rsidR="00801086" w:rsidRPr="008C206F">
        <w:rPr>
          <w:rFonts w:ascii="Arial" w:hAnsi="Arial" w:cs="Arial"/>
          <w:szCs w:val="24"/>
        </w:rPr>
        <w:t xml:space="preserve">to </w:t>
      </w:r>
      <w:hyperlink r:id="rId9" w:history="1">
        <w:r w:rsidR="00801086" w:rsidRPr="008C206F">
          <w:rPr>
            <w:rStyle w:val="Hyperlink"/>
            <w:rFonts w:ascii="Arial" w:hAnsi="Arial" w:cs="Arial"/>
            <w:szCs w:val="24"/>
          </w:rPr>
          <w:t>irc@acgme.org</w:t>
        </w:r>
      </w:hyperlink>
      <w:r w:rsidR="00801086" w:rsidRPr="008C206F">
        <w:rPr>
          <w:rFonts w:ascii="Arial" w:hAnsi="Arial" w:cs="Arial"/>
          <w:szCs w:val="24"/>
        </w:rPr>
        <w:t xml:space="preserve"> by </w:t>
      </w:r>
      <w:r w:rsidR="00863199">
        <w:rPr>
          <w:rFonts w:ascii="Arial" w:hAnsi="Arial" w:cs="Arial"/>
          <w:b/>
          <w:szCs w:val="24"/>
        </w:rPr>
        <w:t>Fri</w:t>
      </w:r>
      <w:r w:rsidR="00A9273F" w:rsidRPr="008C206F">
        <w:rPr>
          <w:rFonts w:ascii="Arial" w:hAnsi="Arial" w:cs="Arial"/>
          <w:b/>
          <w:szCs w:val="24"/>
        </w:rPr>
        <w:t>day</w:t>
      </w:r>
      <w:r w:rsidR="00B81799" w:rsidRPr="008C206F">
        <w:rPr>
          <w:rFonts w:ascii="Arial" w:hAnsi="Arial" w:cs="Arial"/>
          <w:b/>
          <w:szCs w:val="24"/>
        </w:rPr>
        <w:t>,</w:t>
      </w:r>
      <w:r w:rsidR="00B81799" w:rsidRPr="008C206F">
        <w:rPr>
          <w:rFonts w:ascii="Arial" w:hAnsi="Arial" w:cs="Arial"/>
          <w:szCs w:val="24"/>
        </w:rPr>
        <w:t xml:space="preserve"> </w:t>
      </w:r>
      <w:r w:rsidR="00863199">
        <w:rPr>
          <w:rFonts w:ascii="Arial" w:hAnsi="Arial" w:cs="Arial"/>
          <w:b/>
          <w:szCs w:val="24"/>
        </w:rPr>
        <w:t>July 29</w:t>
      </w:r>
      <w:r w:rsidR="00B81799" w:rsidRPr="008C206F">
        <w:rPr>
          <w:rFonts w:ascii="Arial" w:hAnsi="Arial" w:cs="Arial"/>
          <w:b/>
          <w:szCs w:val="24"/>
        </w:rPr>
        <w:t>,</w:t>
      </w:r>
      <w:r w:rsidR="00801086" w:rsidRPr="008C206F">
        <w:rPr>
          <w:rFonts w:ascii="Arial" w:hAnsi="Arial" w:cs="Arial"/>
          <w:b/>
          <w:szCs w:val="24"/>
        </w:rPr>
        <w:t xml:space="preserve"> 20</w:t>
      </w:r>
      <w:r w:rsidR="00A9273F" w:rsidRPr="008C206F">
        <w:rPr>
          <w:rFonts w:ascii="Arial" w:hAnsi="Arial" w:cs="Arial"/>
          <w:b/>
          <w:szCs w:val="24"/>
        </w:rPr>
        <w:t>2</w:t>
      </w:r>
      <w:r w:rsidR="00486BA2">
        <w:rPr>
          <w:rFonts w:ascii="Arial" w:hAnsi="Arial" w:cs="Arial"/>
          <w:b/>
          <w:szCs w:val="24"/>
        </w:rPr>
        <w:t>2</w:t>
      </w:r>
      <w:r w:rsidR="00801086" w:rsidRPr="008C206F">
        <w:rPr>
          <w:rFonts w:ascii="Arial" w:hAnsi="Arial" w:cs="Arial"/>
          <w:szCs w:val="24"/>
        </w:rPr>
        <w:t xml:space="preserve">. </w:t>
      </w:r>
      <w:r w:rsidRPr="008C206F">
        <w:rPr>
          <w:rFonts w:ascii="Arial" w:hAnsi="Arial" w:cs="Arial"/>
          <w:szCs w:val="24"/>
        </w:rPr>
        <w:t>The inclusion of a nomination letter is optional, and self-nominations are accepted.</w:t>
      </w:r>
    </w:p>
    <w:p w14:paraId="6E97BEED" w14:textId="77777777" w:rsidR="00801086" w:rsidRPr="008C206F" w:rsidRDefault="00801086" w:rsidP="008C206F">
      <w:pPr>
        <w:autoSpaceDE w:val="0"/>
        <w:autoSpaceDN w:val="0"/>
        <w:adjustRightInd w:val="0"/>
        <w:rPr>
          <w:rFonts w:ascii="Arial" w:hAnsi="Arial" w:cs="Arial"/>
          <w:szCs w:val="24"/>
        </w:rPr>
      </w:pPr>
    </w:p>
    <w:p w14:paraId="4E846F2D" w14:textId="3A624049" w:rsidR="00801086" w:rsidRPr="008C206F" w:rsidRDefault="00801086" w:rsidP="008C206F">
      <w:pPr>
        <w:autoSpaceDE w:val="0"/>
        <w:autoSpaceDN w:val="0"/>
        <w:adjustRightInd w:val="0"/>
        <w:rPr>
          <w:rFonts w:ascii="Arial" w:hAnsi="Arial" w:cs="Arial"/>
          <w:szCs w:val="24"/>
        </w:rPr>
      </w:pPr>
      <w:r w:rsidRPr="008C206F">
        <w:rPr>
          <w:rFonts w:ascii="Arial" w:hAnsi="Arial" w:cs="Arial"/>
          <w:szCs w:val="24"/>
        </w:rPr>
        <w:t>Nominees who are selected will sign an agreement with</w:t>
      </w:r>
      <w:r w:rsidR="007A2E3A">
        <w:rPr>
          <w:rFonts w:ascii="Arial" w:hAnsi="Arial" w:cs="Arial"/>
          <w:szCs w:val="24"/>
        </w:rPr>
        <w:t xml:space="preserve"> the</w:t>
      </w:r>
      <w:r w:rsidRPr="008C206F">
        <w:rPr>
          <w:rFonts w:ascii="Arial" w:hAnsi="Arial" w:cs="Arial"/>
          <w:szCs w:val="24"/>
        </w:rPr>
        <w:t xml:space="preserve"> ACGME and complete a disclosure form</w:t>
      </w:r>
      <w:r w:rsidR="00B81799" w:rsidRPr="008C206F">
        <w:rPr>
          <w:rFonts w:ascii="Arial" w:hAnsi="Arial" w:cs="Arial"/>
          <w:szCs w:val="24"/>
        </w:rPr>
        <w:t xml:space="preserve"> annually</w:t>
      </w:r>
      <w:r w:rsidRPr="008C206F">
        <w:rPr>
          <w:rFonts w:ascii="Arial" w:hAnsi="Arial" w:cs="Arial"/>
          <w:szCs w:val="24"/>
        </w:rPr>
        <w:t xml:space="preserve"> (</w:t>
      </w:r>
      <w:r w:rsidR="007A2E3A">
        <w:rPr>
          <w:rFonts w:ascii="Arial" w:hAnsi="Arial" w:cs="Arial"/>
          <w:szCs w:val="24"/>
        </w:rPr>
        <w:t>t</w:t>
      </w:r>
      <w:r w:rsidRPr="008C206F">
        <w:rPr>
          <w:rFonts w:ascii="Arial" w:hAnsi="Arial" w:cs="Arial"/>
          <w:szCs w:val="24"/>
        </w:rPr>
        <w:t>he disclosure form identifies any relationships, positions, or circumstances in which nominees are involved that they believe could contribute to an actual or apparent conflict or duality of interest)</w:t>
      </w:r>
      <w:r w:rsidR="007A2E3A">
        <w:rPr>
          <w:rFonts w:ascii="Arial" w:hAnsi="Arial" w:cs="Arial"/>
          <w:szCs w:val="24"/>
        </w:rPr>
        <w:t>.</w:t>
      </w:r>
      <w:r w:rsidRPr="008C206F">
        <w:rPr>
          <w:rFonts w:ascii="Arial" w:hAnsi="Arial" w:cs="Arial"/>
          <w:szCs w:val="24"/>
        </w:rPr>
        <w:t xml:space="preserve"> New members will complete these documents at</w:t>
      </w:r>
      <w:r w:rsidR="007B5829" w:rsidRPr="008C206F">
        <w:rPr>
          <w:rFonts w:ascii="Arial" w:hAnsi="Arial" w:cs="Arial"/>
          <w:szCs w:val="24"/>
        </w:rPr>
        <w:t xml:space="preserve"> or before</w:t>
      </w:r>
      <w:r w:rsidRPr="008C206F">
        <w:rPr>
          <w:rFonts w:ascii="Arial" w:hAnsi="Arial" w:cs="Arial"/>
          <w:szCs w:val="24"/>
        </w:rPr>
        <w:t xml:space="preserve"> </w:t>
      </w:r>
      <w:r w:rsidR="009B4366">
        <w:rPr>
          <w:rFonts w:ascii="Arial" w:hAnsi="Arial" w:cs="Arial"/>
          <w:szCs w:val="24"/>
        </w:rPr>
        <w:t>attending a</w:t>
      </w:r>
      <w:r w:rsidRPr="008C206F">
        <w:rPr>
          <w:rFonts w:ascii="Arial" w:hAnsi="Arial" w:cs="Arial"/>
          <w:szCs w:val="24"/>
        </w:rPr>
        <w:t xml:space="preserve"> meeting.</w:t>
      </w:r>
      <w:r w:rsidR="00B81799" w:rsidRPr="008C206F">
        <w:rPr>
          <w:rFonts w:ascii="Arial" w:hAnsi="Arial" w:cs="Arial"/>
          <w:szCs w:val="24"/>
        </w:rPr>
        <w:t xml:space="preserve"> A sample </w:t>
      </w:r>
      <w:r w:rsidR="008048C3">
        <w:rPr>
          <w:rFonts w:ascii="Arial" w:hAnsi="Arial" w:cs="Arial"/>
          <w:szCs w:val="24"/>
        </w:rPr>
        <w:t xml:space="preserve">Advisory </w:t>
      </w:r>
      <w:r w:rsidR="00B81799" w:rsidRPr="008C206F">
        <w:rPr>
          <w:rFonts w:ascii="Arial" w:hAnsi="Arial" w:cs="Arial"/>
          <w:szCs w:val="24"/>
        </w:rPr>
        <w:t xml:space="preserve">Committee </w:t>
      </w:r>
      <w:r w:rsidR="007A2E3A">
        <w:rPr>
          <w:rFonts w:ascii="Arial" w:hAnsi="Arial" w:cs="Arial"/>
          <w:szCs w:val="24"/>
        </w:rPr>
        <w:t>M</w:t>
      </w:r>
      <w:r w:rsidR="00B81799" w:rsidRPr="008C206F">
        <w:rPr>
          <w:rFonts w:ascii="Arial" w:hAnsi="Arial" w:cs="Arial"/>
          <w:szCs w:val="24"/>
        </w:rPr>
        <w:t xml:space="preserve">ember </w:t>
      </w:r>
      <w:r w:rsidR="007A2E3A">
        <w:rPr>
          <w:rFonts w:ascii="Arial" w:hAnsi="Arial" w:cs="Arial"/>
          <w:szCs w:val="24"/>
        </w:rPr>
        <w:t>A</w:t>
      </w:r>
      <w:r w:rsidR="00B81799" w:rsidRPr="008C206F">
        <w:rPr>
          <w:rFonts w:ascii="Arial" w:hAnsi="Arial" w:cs="Arial"/>
          <w:szCs w:val="24"/>
        </w:rPr>
        <w:t xml:space="preserve">greement and ACGME Policies and Procedures that pertain to </w:t>
      </w:r>
      <w:r w:rsidR="007A2E3A">
        <w:rPr>
          <w:rFonts w:ascii="Arial" w:hAnsi="Arial" w:cs="Arial"/>
          <w:szCs w:val="24"/>
        </w:rPr>
        <w:t>c</w:t>
      </w:r>
      <w:r w:rsidR="00B81799" w:rsidRPr="008C206F">
        <w:rPr>
          <w:rFonts w:ascii="Arial" w:hAnsi="Arial" w:cs="Arial"/>
          <w:szCs w:val="24"/>
        </w:rPr>
        <w:t>ommittee membership are available for review.</w:t>
      </w:r>
    </w:p>
    <w:p w14:paraId="49A9EC89" w14:textId="77777777" w:rsidR="00801086" w:rsidRPr="008C206F" w:rsidRDefault="00801086" w:rsidP="008C206F">
      <w:pPr>
        <w:rPr>
          <w:rFonts w:ascii="Arial" w:hAnsi="Arial" w:cs="Arial"/>
          <w:szCs w:val="24"/>
        </w:rPr>
      </w:pPr>
    </w:p>
    <w:p w14:paraId="48A41798" w14:textId="3B103441" w:rsidR="00BC4D72" w:rsidRDefault="00801086" w:rsidP="008C206F">
      <w:r w:rsidRPr="008C206F">
        <w:rPr>
          <w:rFonts w:ascii="Arial" w:hAnsi="Arial" w:cs="Arial"/>
          <w:szCs w:val="24"/>
        </w:rPr>
        <w:t xml:space="preserve">Information about the </w:t>
      </w:r>
      <w:r w:rsidR="007A2E3A">
        <w:rPr>
          <w:rFonts w:ascii="Arial" w:hAnsi="Arial" w:cs="Arial"/>
          <w:szCs w:val="24"/>
        </w:rPr>
        <w:t>IRC</w:t>
      </w:r>
      <w:r w:rsidR="007A2E3A" w:rsidRPr="008C206F">
        <w:rPr>
          <w:rFonts w:ascii="Arial" w:hAnsi="Arial" w:cs="Arial"/>
          <w:szCs w:val="24"/>
        </w:rPr>
        <w:t xml:space="preserve"> </w:t>
      </w:r>
      <w:r w:rsidRPr="008C206F">
        <w:rPr>
          <w:rFonts w:ascii="Arial" w:hAnsi="Arial" w:cs="Arial"/>
          <w:szCs w:val="24"/>
        </w:rPr>
        <w:t xml:space="preserve">and the ACGME can be found on the ACGME website, </w:t>
      </w:r>
      <w:hyperlink r:id="rId10" w:history="1">
        <w:r w:rsidRPr="008C206F">
          <w:rPr>
            <w:rStyle w:val="Hyperlink"/>
            <w:rFonts w:ascii="Arial" w:hAnsi="Arial" w:cs="Arial"/>
            <w:szCs w:val="24"/>
          </w:rPr>
          <w:t>www.acgme.org</w:t>
        </w:r>
      </w:hyperlink>
      <w:r w:rsidRPr="008C206F">
        <w:rPr>
          <w:rFonts w:ascii="Arial" w:hAnsi="Arial" w:cs="Arial"/>
          <w:szCs w:val="24"/>
        </w:rPr>
        <w:t xml:space="preserve">. </w:t>
      </w:r>
      <w:r w:rsidR="007A2E3A">
        <w:rPr>
          <w:rFonts w:ascii="Arial" w:hAnsi="Arial" w:cs="Arial"/>
          <w:szCs w:val="24"/>
        </w:rPr>
        <w:t>ACGME p</w:t>
      </w:r>
      <w:r w:rsidRPr="008C206F">
        <w:rPr>
          <w:rFonts w:ascii="Arial" w:hAnsi="Arial" w:cs="Arial"/>
          <w:szCs w:val="24"/>
        </w:rPr>
        <w:t xml:space="preserve">olicies and procedures can be found at </w:t>
      </w:r>
      <w:hyperlink r:id="rId11" w:history="1">
        <w:r w:rsidRPr="008C206F">
          <w:rPr>
            <w:rStyle w:val="Hyperlink"/>
            <w:rFonts w:ascii="Arial" w:hAnsi="Arial" w:cs="Arial"/>
            <w:szCs w:val="24"/>
          </w:rPr>
          <w:t>http://www.acgme.org/About-Us/Policies-and-Related-Materials</w:t>
        </w:r>
      </w:hyperlink>
      <w:r w:rsidRPr="008C206F">
        <w:rPr>
          <w:rFonts w:ascii="Arial" w:hAnsi="Arial" w:cs="Arial"/>
          <w:szCs w:val="24"/>
        </w:rPr>
        <w:t>.</w:t>
      </w:r>
    </w:p>
    <w:sectPr w:rsidR="00BC4D72" w:rsidSect="00774266">
      <w:footerReference w:type="default" r:id="rId12"/>
      <w:headerReference w:type="first" r:id="rId13"/>
      <w:footerReference w:type="first" r:id="rId14"/>
      <w:pgSz w:w="12240" w:h="15840"/>
      <w:pgMar w:top="1440" w:right="1440" w:bottom="72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BE3D7" w14:textId="77777777" w:rsidR="00975AD6" w:rsidRDefault="00975AD6" w:rsidP="00975AD6">
      <w:r>
        <w:separator/>
      </w:r>
    </w:p>
  </w:endnote>
  <w:endnote w:type="continuationSeparator" w:id="0">
    <w:p w14:paraId="06C3A802" w14:textId="77777777" w:rsidR="00975AD6" w:rsidRDefault="00975AD6" w:rsidP="0097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78E2" w14:textId="1D2931B8" w:rsidR="00B3351F" w:rsidRDefault="00B3351F" w:rsidP="00B3351F">
    <w:pPr>
      <w:pStyle w:val="Footer"/>
      <w:jc w:val="right"/>
      <w:rPr>
        <w:rFonts w:ascii="Arial" w:hAnsi="Arial" w:cs="Arial"/>
        <w:sz w:val="18"/>
        <w:szCs w:val="18"/>
      </w:rPr>
    </w:pPr>
    <w:r>
      <w:rPr>
        <w:rFonts w:ascii="Arial" w:hAnsi="Arial" w:cs="Arial"/>
        <w:sz w:val="18"/>
        <w:szCs w:val="18"/>
      </w:rPr>
      <w:t>06/2022</w:t>
    </w:r>
  </w:p>
  <w:p w14:paraId="5D30CD2E" w14:textId="5D846953" w:rsidR="008C206F" w:rsidRPr="008C206F" w:rsidRDefault="008C206F" w:rsidP="00486BA2">
    <w:pPr>
      <w:pStyle w:val="Footer"/>
      <w:rPr>
        <w:rFonts w:ascii="Arial" w:hAnsi="Arial" w:cs="Arial"/>
        <w:sz w:val="18"/>
        <w:szCs w:val="18"/>
      </w:rPr>
    </w:pPr>
    <w:r w:rsidRPr="008C206F">
      <w:rPr>
        <w:rFonts w:ascii="Arial" w:hAnsi="Arial" w:cs="Arial"/>
        <w:sz w:val="18"/>
        <w:szCs w:val="18"/>
      </w:rPr>
      <w:t>©202</w:t>
    </w:r>
    <w:r w:rsidR="00486BA2">
      <w:rPr>
        <w:rFonts w:ascii="Arial" w:hAnsi="Arial" w:cs="Arial"/>
        <w:sz w:val="18"/>
        <w:szCs w:val="18"/>
      </w:rPr>
      <w:t>2</w:t>
    </w:r>
    <w:r w:rsidRPr="008C206F">
      <w:rPr>
        <w:rFonts w:ascii="Arial" w:hAnsi="Arial" w:cs="Arial"/>
        <w:sz w:val="18"/>
        <w:szCs w:val="18"/>
      </w:rPr>
      <w:t xml:space="preserve"> Accreditation Council for Graduate Medical Education (ACGME)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A7B9" w14:textId="288DEAC8" w:rsidR="00774266" w:rsidRDefault="00774266" w:rsidP="00774266">
    <w:pPr>
      <w:pStyle w:val="Footer"/>
      <w:jc w:val="right"/>
      <w:rPr>
        <w:rFonts w:ascii="Arial" w:hAnsi="Arial" w:cs="Arial"/>
        <w:sz w:val="18"/>
        <w:szCs w:val="18"/>
      </w:rPr>
    </w:pPr>
    <w:r>
      <w:rPr>
        <w:rFonts w:ascii="Arial" w:hAnsi="Arial" w:cs="Arial"/>
        <w:sz w:val="18"/>
        <w:szCs w:val="18"/>
      </w:rPr>
      <w:t>05/2022</w:t>
    </w:r>
  </w:p>
  <w:p w14:paraId="570527D3" w14:textId="0AF9BB43" w:rsidR="00774266" w:rsidRPr="00774266" w:rsidRDefault="00774266">
    <w:pPr>
      <w:pStyle w:val="Footer"/>
      <w:rPr>
        <w:rFonts w:ascii="Arial" w:hAnsi="Arial" w:cs="Arial"/>
        <w:sz w:val="18"/>
        <w:szCs w:val="18"/>
      </w:rPr>
    </w:pPr>
    <w:r>
      <w:rPr>
        <w:rFonts w:ascii="Arial" w:hAnsi="Arial" w:cs="Arial"/>
        <w:sz w:val="18"/>
        <w:szCs w:val="18"/>
      </w:rPr>
      <w:t>©2022 Accreditation Council for Graduate Medical Education (ACGME)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782B8" w14:textId="77777777" w:rsidR="00975AD6" w:rsidRDefault="00975AD6" w:rsidP="00975AD6">
      <w:r>
        <w:separator/>
      </w:r>
    </w:p>
  </w:footnote>
  <w:footnote w:type="continuationSeparator" w:id="0">
    <w:p w14:paraId="6A9335D7" w14:textId="77777777" w:rsidR="00975AD6" w:rsidRDefault="00975AD6" w:rsidP="00975AD6">
      <w:r>
        <w:continuationSeparator/>
      </w:r>
    </w:p>
  </w:footnote>
  <w:footnote w:id="1">
    <w:p w14:paraId="44ABC69D" w14:textId="7B94CC95" w:rsidR="00283088" w:rsidRPr="003875C4" w:rsidRDefault="00283088" w:rsidP="00283088">
      <w:pPr>
        <w:pStyle w:val="FootnoteText"/>
        <w:rPr>
          <w:rFonts w:ascii="Arial" w:hAnsi="Arial" w:cs="Arial"/>
        </w:rPr>
      </w:pPr>
      <w:r w:rsidRPr="003875C4">
        <w:rPr>
          <w:rStyle w:val="FootnoteReference"/>
          <w:rFonts w:ascii="Arial" w:hAnsi="Arial" w:cs="Arial"/>
          <w:sz w:val="18"/>
        </w:rPr>
        <w:footnoteRef/>
      </w:r>
      <w:r w:rsidRPr="003875C4">
        <w:rPr>
          <w:rFonts w:ascii="Arial" w:hAnsi="Arial" w:cs="Arial"/>
          <w:sz w:val="18"/>
        </w:rPr>
        <w:t xml:space="preserve"> The ACGME has seven </w:t>
      </w:r>
      <w:r w:rsidR="00B3351F">
        <w:rPr>
          <w:rFonts w:ascii="Arial" w:hAnsi="Arial" w:cs="Arial"/>
          <w:sz w:val="18"/>
        </w:rPr>
        <w:t>M</w:t>
      </w:r>
      <w:r w:rsidRPr="003875C4">
        <w:rPr>
          <w:rFonts w:ascii="Arial" w:hAnsi="Arial" w:cs="Arial"/>
          <w:sz w:val="18"/>
        </w:rPr>
        <w:t xml:space="preserve">ember </w:t>
      </w:r>
      <w:r w:rsidR="00B3351F">
        <w:rPr>
          <w:rFonts w:ascii="Arial" w:hAnsi="Arial" w:cs="Arial"/>
          <w:sz w:val="18"/>
        </w:rPr>
        <w:t>O</w:t>
      </w:r>
      <w:r w:rsidRPr="003875C4">
        <w:rPr>
          <w:rFonts w:ascii="Arial" w:hAnsi="Arial" w:cs="Arial"/>
          <w:sz w:val="18"/>
        </w:rPr>
        <w:t xml:space="preserve">rganizations: American Board of Medical Specialties (ABMS); American Hospital Association (AHA); American Medical Association (AMA); Association of American Medical Colleges (AAMC); Council of Medical Specialty Societies (CMSS); American Osteopathic Association (AOA); and American Association of Colleges of Osteopathic Medicine (AACOM).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B517" w14:textId="3725D703" w:rsidR="009C44A1" w:rsidRDefault="009C44A1">
    <w:pPr>
      <w:pStyle w:val="Header"/>
    </w:pP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363"/>
    <w:multiLevelType w:val="hybridMultilevel"/>
    <w:tmpl w:val="255240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39D1AD0"/>
    <w:multiLevelType w:val="hybridMultilevel"/>
    <w:tmpl w:val="96F48D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8D110A3"/>
    <w:multiLevelType w:val="hybridMultilevel"/>
    <w:tmpl w:val="C03C3F9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608048B9"/>
    <w:multiLevelType w:val="hybridMultilevel"/>
    <w:tmpl w:val="35F41DD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904647B"/>
    <w:multiLevelType w:val="hybridMultilevel"/>
    <w:tmpl w:val="955A2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9E03F8"/>
    <w:multiLevelType w:val="hybridMultilevel"/>
    <w:tmpl w:val="E500EC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2134977">
    <w:abstractNumId w:val="4"/>
  </w:num>
  <w:num w:numId="2" w16cid:durableId="435099787">
    <w:abstractNumId w:val="1"/>
  </w:num>
  <w:num w:numId="3" w16cid:durableId="1161122464">
    <w:abstractNumId w:val="5"/>
  </w:num>
  <w:num w:numId="4" w16cid:durableId="1464612873">
    <w:abstractNumId w:val="3"/>
  </w:num>
  <w:num w:numId="5" w16cid:durableId="488137923">
    <w:abstractNumId w:val="2"/>
  </w:num>
  <w:num w:numId="6" w16cid:durableId="425660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AD6"/>
    <w:rsid w:val="00006EB3"/>
    <w:rsid w:val="0001129F"/>
    <w:rsid w:val="00036675"/>
    <w:rsid w:val="000367B1"/>
    <w:rsid w:val="000439F7"/>
    <w:rsid w:val="000468B8"/>
    <w:rsid w:val="00050AA8"/>
    <w:rsid w:val="00054432"/>
    <w:rsid w:val="0009306A"/>
    <w:rsid w:val="000A3FF6"/>
    <w:rsid w:val="000A64F6"/>
    <w:rsid w:val="000B6FB9"/>
    <w:rsid w:val="000C56D1"/>
    <w:rsid w:val="000C627D"/>
    <w:rsid w:val="000D0A93"/>
    <w:rsid w:val="000D2467"/>
    <w:rsid w:val="000E3C6D"/>
    <w:rsid w:val="000E43CA"/>
    <w:rsid w:val="0011220A"/>
    <w:rsid w:val="00134842"/>
    <w:rsid w:val="00186E95"/>
    <w:rsid w:val="00196F16"/>
    <w:rsid w:val="001A193D"/>
    <w:rsid w:val="001A29E2"/>
    <w:rsid w:val="001A55F2"/>
    <w:rsid w:val="001D3E44"/>
    <w:rsid w:val="001E0B97"/>
    <w:rsid w:val="001E71CF"/>
    <w:rsid w:val="00212D1A"/>
    <w:rsid w:val="00234869"/>
    <w:rsid w:val="0024134E"/>
    <w:rsid w:val="002663C3"/>
    <w:rsid w:val="00273ED0"/>
    <w:rsid w:val="002745CD"/>
    <w:rsid w:val="00283088"/>
    <w:rsid w:val="002A7CFF"/>
    <w:rsid w:val="002B3C0F"/>
    <w:rsid w:val="002D6206"/>
    <w:rsid w:val="002D6C07"/>
    <w:rsid w:val="00313024"/>
    <w:rsid w:val="003365C4"/>
    <w:rsid w:val="00342A01"/>
    <w:rsid w:val="00360250"/>
    <w:rsid w:val="00376F86"/>
    <w:rsid w:val="003806D5"/>
    <w:rsid w:val="003942F2"/>
    <w:rsid w:val="003E70DA"/>
    <w:rsid w:val="003F3E54"/>
    <w:rsid w:val="00402882"/>
    <w:rsid w:val="00407285"/>
    <w:rsid w:val="00416EBB"/>
    <w:rsid w:val="00434BA9"/>
    <w:rsid w:val="00435C83"/>
    <w:rsid w:val="00454065"/>
    <w:rsid w:val="0046526E"/>
    <w:rsid w:val="004737E9"/>
    <w:rsid w:val="00486BA2"/>
    <w:rsid w:val="004918F8"/>
    <w:rsid w:val="004A15F0"/>
    <w:rsid w:val="004B1865"/>
    <w:rsid w:val="004C2918"/>
    <w:rsid w:val="004E6236"/>
    <w:rsid w:val="00500B7E"/>
    <w:rsid w:val="00576268"/>
    <w:rsid w:val="005C3E7F"/>
    <w:rsid w:val="005D4874"/>
    <w:rsid w:val="005E56BB"/>
    <w:rsid w:val="00607827"/>
    <w:rsid w:val="00616289"/>
    <w:rsid w:val="006455D3"/>
    <w:rsid w:val="00676F8C"/>
    <w:rsid w:val="006947A7"/>
    <w:rsid w:val="006A05FB"/>
    <w:rsid w:val="006A0A13"/>
    <w:rsid w:val="006A6AD3"/>
    <w:rsid w:val="006B5A21"/>
    <w:rsid w:val="006D144F"/>
    <w:rsid w:val="007146A0"/>
    <w:rsid w:val="007255E1"/>
    <w:rsid w:val="007527D4"/>
    <w:rsid w:val="0075538A"/>
    <w:rsid w:val="00765B95"/>
    <w:rsid w:val="00774266"/>
    <w:rsid w:val="00783A89"/>
    <w:rsid w:val="007979C6"/>
    <w:rsid w:val="007A2E3A"/>
    <w:rsid w:val="007B5829"/>
    <w:rsid w:val="00801086"/>
    <w:rsid w:val="008048C3"/>
    <w:rsid w:val="00810C4F"/>
    <w:rsid w:val="008374A9"/>
    <w:rsid w:val="00863199"/>
    <w:rsid w:val="00886F8F"/>
    <w:rsid w:val="008A0700"/>
    <w:rsid w:val="008B57C9"/>
    <w:rsid w:val="008C206F"/>
    <w:rsid w:val="008D6B80"/>
    <w:rsid w:val="008E4560"/>
    <w:rsid w:val="008F26C0"/>
    <w:rsid w:val="00926F82"/>
    <w:rsid w:val="00943008"/>
    <w:rsid w:val="00946E0D"/>
    <w:rsid w:val="00947C1B"/>
    <w:rsid w:val="0095441B"/>
    <w:rsid w:val="00966034"/>
    <w:rsid w:val="0097468B"/>
    <w:rsid w:val="00975AD6"/>
    <w:rsid w:val="009766CB"/>
    <w:rsid w:val="00990907"/>
    <w:rsid w:val="00991C4E"/>
    <w:rsid w:val="00994098"/>
    <w:rsid w:val="009B36AC"/>
    <w:rsid w:val="009B4366"/>
    <w:rsid w:val="009C44A1"/>
    <w:rsid w:val="009D6A5B"/>
    <w:rsid w:val="009E3539"/>
    <w:rsid w:val="009F5344"/>
    <w:rsid w:val="00A0060B"/>
    <w:rsid w:val="00A02DD2"/>
    <w:rsid w:val="00A17334"/>
    <w:rsid w:val="00A2225B"/>
    <w:rsid w:val="00A46084"/>
    <w:rsid w:val="00A9273F"/>
    <w:rsid w:val="00AA6DFF"/>
    <w:rsid w:val="00AD0517"/>
    <w:rsid w:val="00AD1E24"/>
    <w:rsid w:val="00AE47DD"/>
    <w:rsid w:val="00AF7AF1"/>
    <w:rsid w:val="00B04465"/>
    <w:rsid w:val="00B06C4D"/>
    <w:rsid w:val="00B2230B"/>
    <w:rsid w:val="00B23A78"/>
    <w:rsid w:val="00B3351F"/>
    <w:rsid w:val="00B42A5D"/>
    <w:rsid w:val="00B57E75"/>
    <w:rsid w:val="00B81799"/>
    <w:rsid w:val="00B94305"/>
    <w:rsid w:val="00B975C0"/>
    <w:rsid w:val="00BA084E"/>
    <w:rsid w:val="00BB0469"/>
    <w:rsid w:val="00BB75B2"/>
    <w:rsid w:val="00BC4D72"/>
    <w:rsid w:val="00BE0E96"/>
    <w:rsid w:val="00C14DFD"/>
    <w:rsid w:val="00C34658"/>
    <w:rsid w:val="00C8100C"/>
    <w:rsid w:val="00C91370"/>
    <w:rsid w:val="00D14D3E"/>
    <w:rsid w:val="00D650B6"/>
    <w:rsid w:val="00D67326"/>
    <w:rsid w:val="00D71168"/>
    <w:rsid w:val="00D8262E"/>
    <w:rsid w:val="00D83CBC"/>
    <w:rsid w:val="00DC4562"/>
    <w:rsid w:val="00DF5F1B"/>
    <w:rsid w:val="00DF782A"/>
    <w:rsid w:val="00E0063A"/>
    <w:rsid w:val="00E04216"/>
    <w:rsid w:val="00E158EF"/>
    <w:rsid w:val="00E25482"/>
    <w:rsid w:val="00E37F98"/>
    <w:rsid w:val="00E569F9"/>
    <w:rsid w:val="00E7229E"/>
    <w:rsid w:val="00E82030"/>
    <w:rsid w:val="00EA1CA8"/>
    <w:rsid w:val="00EB6688"/>
    <w:rsid w:val="00EC1DC8"/>
    <w:rsid w:val="00EE19C3"/>
    <w:rsid w:val="00EF020A"/>
    <w:rsid w:val="00F10EF1"/>
    <w:rsid w:val="00F12412"/>
    <w:rsid w:val="00F265DE"/>
    <w:rsid w:val="00F334E0"/>
    <w:rsid w:val="00F36275"/>
    <w:rsid w:val="00F42D99"/>
    <w:rsid w:val="00F60009"/>
    <w:rsid w:val="00F63FBD"/>
    <w:rsid w:val="00F664A6"/>
    <w:rsid w:val="00F72173"/>
    <w:rsid w:val="00F80E0E"/>
    <w:rsid w:val="00F817EA"/>
    <w:rsid w:val="00F83B01"/>
    <w:rsid w:val="00FA0D57"/>
    <w:rsid w:val="00FA4C29"/>
    <w:rsid w:val="00FB3FBF"/>
    <w:rsid w:val="00FE19CA"/>
    <w:rsid w:val="00FE72CF"/>
    <w:rsid w:val="00FF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31CCDA9"/>
  <w15:chartTrackingRefBased/>
  <w15:docId w15:val="{EE7A85AE-94C8-4F51-AF8A-BFDC5804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F8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AD6"/>
    <w:pPr>
      <w:tabs>
        <w:tab w:val="center" w:pos="4680"/>
        <w:tab w:val="right" w:pos="9360"/>
      </w:tabs>
    </w:pPr>
  </w:style>
  <w:style w:type="character" w:customStyle="1" w:styleId="HeaderChar">
    <w:name w:val="Header Char"/>
    <w:basedOn w:val="DefaultParagraphFont"/>
    <w:link w:val="Header"/>
    <w:uiPriority w:val="99"/>
    <w:rsid w:val="00975AD6"/>
  </w:style>
  <w:style w:type="paragraph" w:styleId="Footer">
    <w:name w:val="footer"/>
    <w:basedOn w:val="Normal"/>
    <w:link w:val="FooterChar"/>
    <w:uiPriority w:val="99"/>
    <w:unhideWhenUsed/>
    <w:rsid w:val="00975AD6"/>
    <w:pPr>
      <w:tabs>
        <w:tab w:val="center" w:pos="4680"/>
        <w:tab w:val="right" w:pos="9360"/>
      </w:tabs>
    </w:pPr>
  </w:style>
  <w:style w:type="character" w:customStyle="1" w:styleId="FooterChar">
    <w:name w:val="Footer Char"/>
    <w:basedOn w:val="DefaultParagraphFont"/>
    <w:link w:val="Footer"/>
    <w:uiPriority w:val="99"/>
    <w:rsid w:val="00975AD6"/>
  </w:style>
  <w:style w:type="paragraph" w:styleId="BalloonText">
    <w:name w:val="Balloon Text"/>
    <w:basedOn w:val="Normal"/>
    <w:link w:val="BalloonTextChar"/>
    <w:uiPriority w:val="99"/>
    <w:semiHidden/>
    <w:unhideWhenUsed/>
    <w:rsid w:val="000C56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6D1"/>
    <w:rPr>
      <w:rFonts w:ascii="Segoe UI" w:hAnsi="Segoe UI" w:cs="Segoe UI"/>
      <w:sz w:val="18"/>
      <w:szCs w:val="18"/>
    </w:rPr>
  </w:style>
  <w:style w:type="paragraph" w:styleId="ListParagraph">
    <w:name w:val="List Paragraph"/>
    <w:basedOn w:val="Normal"/>
    <w:uiPriority w:val="34"/>
    <w:qFormat/>
    <w:rsid w:val="00886F8F"/>
    <w:pPr>
      <w:ind w:left="720"/>
      <w:contextualSpacing/>
    </w:pPr>
  </w:style>
  <w:style w:type="character" w:styleId="Hyperlink">
    <w:name w:val="Hyperlink"/>
    <w:basedOn w:val="DefaultParagraphFont"/>
    <w:uiPriority w:val="99"/>
    <w:unhideWhenUsed/>
    <w:rsid w:val="00886F8F"/>
    <w:rPr>
      <w:color w:val="0563C1" w:themeColor="hyperlink"/>
      <w:u w:val="single"/>
    </w:rPr>
  </w:style>
  <w:style w:type="paragraph" w:styleId="EnvelopeReturn">
    <w:name w:val="envelope return"/>
    <w:basedOn w:val="Normal"/>
    <w:rsid w:val="00801086"/>
    <w:rPr>
      <w:rFonts w:ascii="Arial" w:eastAsia="Times New Roman" w:hAnsi="Arial" w:cs="Arial"/>
      <w:sz w:val="20"/>
      <w:szCs w:val="20"/>
    </w:rPr>
  </w:style>
  <w:style w:type="paragraph" w:styleId="BodyText">
    <w:name w:val="Body Text"/>
    <w:basedOn w:val="Normal"/>
    <w:link w:val="BodyTextChar"/>
    <w:rsid w:val="00801086"/>
    <w:rPr>
      <w:rFonts w:ascii="Times New Roman" w:eastAsia="Times New Roman" w:hAnsi="Times New Roman" w:cs="Times New Roman"/>
      <w:b/>
      <w:bCs/>
      <w:sz w:val="16"/>
      <w:szCs w:val="24"/>
    </w:rPr>
  </w:style>
  <w:style w:type="character" w:customStyle="1" w:styleId="BodyTextChar">
    <w:name w:val="Body Text Char"/>
    <w:basedOn w:val="DefaultParagraphFont"/>
    <w:link w:val="BodyText"/>
    <w:rsid w:val="00801086"/>
    <w:rPr>
      <w:rFonts w:ascii="Times New Roman" w:eastAsia="Times New Roman" w:hAnsi="Times New Roman" w:cs="Times New Roman"/>
      <w:b/>
      <w:bCs/>
      <w:sz w:val="16"/>
      <w:szCs w:val="24"/>
    </w:rPr>
  </w:style>
  <w:style w:type="paragraph" w:styleId="FootnoteText">
    <w:name w:val="footnote text"/>
    <w:basedOn w:val="Normal"/>
    <w:link w:val="FootnoteTextChar"/>
    <w:rsid w:val="0080108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01086"/>
    <w:rPr>
      <w:rFonts w:ascii="Times New Roman" w:eastAsia="Times New Roman" w:hAnsi="Times New Roman" w:cs="Times New Roman"/>
      <w:sz w:val="20"/>
      <w:szCs w:val="20"/>
    </w:rPr>
  </w:style>
  <w:style w:type="character" w:styleId="FootnoteReference">
    <w:name w:val="footnote reference"/>
    <w:rsid w:val="00801086"/>
    <w:rPr>
      <w:vertAlign w:val="superscript"/>
    </w:rPr>
  </w:style>
  <w:style w:type="character" w:styleId="CommentReference">
    <w:name w:val="annotation reference"/>
    <w:basedOn w:val="DefaultParagraphFont"/>
    <w:uiPriority w:val="99"/>
    <w:semiHidden/>
    <w:unhideWhenUsed/>
    <w:rsid w:val="001E71CF"/>
    <w:rPr>
      <w:sz w:val="16"/>
      <w:szCs w:val="16"/>
    </w:rPr>
  </w:style>
  <w:style w:type="paragraph" w:styleId="CommentText">
    <w:name w:val="annotation text"/>
    <w:basedOn w:val="Normal"/>
    <w:link w:val="CommentTextChar"/>
    <w:uiPriority w:val="99"/>
    <w:unhideWhenUsed/>
    <w:rsid w:val="001E71CF"/>
    <w:rPr>
      <w:sz w:val="20"/>
      <w:szCs w:val="20"/>
    </w:rPr>
  </w:style>
  <w:style w:type="character" w:customStyle="1" w:styleId="CommentTextChar">
    <w:name w:val="Comment Text Char"/>
    <w:basedOn w:val="DefaultParagraphFont"/>
    <w:link w:val="CommentText"/>
    <w:uiPriority w:val="99"/>
    <w:rsid w:val="001E71CF"/>
    <w:rPr>
      <w:sz w:val="20"/>
      <w:szCs w:val="20"/>
    </w:rPr>
  </w:style>
  <w:style w:type="paragraph" w:styleId="CommentSubject">
    <w:name w:val="annotation subject"/>
    <w:basedOn w:val="CommentText"/>
    <w:next w:val="CommentText"/>
    <w:link w:val="CommentSubjectChar"/>
    <w:uiPriority w:val="99"/>
    <w:semiHidden/>
    <w:unhideWhenUsed/>
    <w:rsid w:val="001E71CF"/>
    <w:rPr>
      <w:b/>
      <w:bCs/>
    </w:rPr>
  </w:style>
  <w:style w:type="character" w:customStyle="1" w:styleId="CommentSubjectChar">
    <w:name w:val="Comment Subject Char"/>
    <w:basedOn w:val="CommentTextChar"/>
    <w:link w:val="CommentSubject"/>
    <w:uiPriority w:val="99"/>
    <w:semiHidden/>
    <w:rsid w:val="001E71CF"/>
    <w:rPr>
      <w:b/>
      <w:bCs/>
      <w:sz w:val="20"/>
      <w:szCs w:val="20"/>
    </w:rPr>
  </w:style>
  <w:style w:type="paragraph" w:styleId="NormalWeb">
    <w:name w:val="Normal (Web)"/>
    <w:basedOn w:val="Normal"/>
    <w:uiPriority w:val="99"/>
    <w:semiHidden/>
    <w:unhideWhenUsed/>
    <w:rsid w:val="00486BA2"/>
    <w:pPr>
      <w:spacing w:before="100" w:beforeAutospacing="1" w:after="100" w:afterAutospacing="1"/>
    </w:pPr>
    <w:rPr>
      <w:rFonts w:ascii="Calibri" w:hAnsi="Calibri" w:cs="Calibri"/>
    </w:rPr>
  </w:style>
  <w:style w:type="paragraph" w:styleId="Revision">
    <w:name w:val="Revision"/>
    <w:hidden/>
    <w:uiPriority w:val="99"/>
    <w:semiHidden/>
    <w:rsid w:val="006078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5506">
      <w:bodyDiv w:val="1"/>
      <w:marLeft w:val="0"/>
      <w:marRight w:val="0"/>
      <w:marTop w:val="0"/>
      <w:marBottom w:val="0"/>
      <w:divBdr>
        <w:top w:val="none" w:sz="0" w:space="0" w:color="auto"/>
        <w:left w:val="none" w:sz="0" w:space="0" w:color="auto"/>
        <w:bottom w:val="none" w:sz="0" w:space="0" w:color="auto"/>
        <w:right w:val="none" w:sz="0" w:space="0" w:color="auto"/>
      </w:divBdr>
    </w:div>
    <w:div w:id="1331374899">
      <w:bodyDiv w:val="1"/>
      <w:marLeft w:val="0"/>
      <w:marRight w:val="0"/>
      <w:marTop w:val="0"/>
      <w:marBottom w:val="0"/>
      <w:divBdr>
        <w:top w:val="none" w:sz="0" w:space="0" w:color="auto"/>
        <w:left w:val="none" w:sz="0" w:space="0" w:color="auto"/>
        <w:bottom w:val="none" w:sz="0" w:space="0" w:color="auto"/>
        <w:right w:val="none" w:sz="0" w:space="0" w:color="auto"/>
      </w:divBdr>
    </w:div>
    <w:div w:id="2088304687">
      <w:bodyDiv w:val="1"/>
      <w:marLeft w:val="0"/>
      <w:marRight w:val="0"/>
      <w:marTop w:val="0"/>
      <w:marBottom w:val="0"/>
      <w:divBdr>
        <w:top w:val="none" w:sz="0" w:space="0" w:color="auto"/>
        <w:left w:val="none" w:sz="0" w:space="0" w:color="auto"/>
        <w:bottom w:val="none" w:sz="0" w:space="0" w:color="auto"/>
        <w:right w:val="none" w:sz="0" w:space="0" w:color="auto"/>
      </w:divBdr>
    </w:div>
    <w:div w:id="211952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gme.org/About-Us/Policies-and-Related-Materia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cgme.org" TargetMode="External"/><Relationship Id="rId4" Type="http://schemas.openxmlformats.org/officeDocument/2006/relationships/settings" Target="settings.xml"/><Relationship Id="rId9" Type="http://schemas.openxmlformats.org/officeDocument/2006/relationships/hyperlink" Target="mailto:irc@acgm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0FEC7-AE02-4FA2-A04F-7FACC8B60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985</Words>
  <Characters>5618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Lega</dc:creator>
  <cp:keywords/>
  <dc:description/>
  <cp:lastModifiedBy>Cassie Pritchard</cp:lastModifiedBy>
  <cp:revision>2</cp:revision>
  <cp:lastPrinted>2018-07-11T17:53:00Z</cp:lastPrinted>
  <dcterms:created xsi:type="dcterms:W3CDTF">2022-06-01T15:57:00Z</dcterms:created>
  <dcterms:modified xsi:type="dcterms:W3CDTF">2022-06-01T15:57:00Z</dcterms:modified>
</cp:coreProperties>
</file>